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3190D975" w:rsidR="000830E3" w:rsidRDefault="001D0E56" w:rsidP="001D0E56">
      <w:pPr>
        <w:pStyle w:val="Pagedecouverture"/>
        <w:rPr>
          <w:noProof/>
        </w:rPr>
      </w:pPr>
      <w:bookmarkStart w:id="0" w:name="LW_BM_COVERPAGE"/>
      <w:r>
        <w:rPr>
          <w:noProof/>
        </w:rPr>
        <w:pict w14:anchorId="02C1E9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CA7750-6953-4439-AC90-C756809A872D" style="width:455.25pt;height:548.25pt">
            <v:imagedata r:id="rId15" o:title=""/>
          </v:shape>
        </w:pict>
      </w:r>
    </w:p>
    <w:bookmarkEnd w:id="0"/>
    <w:p w14:paraId="2BAF3ADB" w14:textId="77777777" w:rsidR="000830E3" w:rsidRDefault="000830E3" w:rsidP="000830E3">
      <w:pPr>
        <w:rPr>
          <w:noProof/>
        </w:rPr>
        <w:sectPr w:rsidR="000830E3" w:rsidSect="001D0E56">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3E239E8D" w14:textId="77777777" w:rsidR="005043B1" w:rsidRPr="005817FA" w:rsidRDefault="005043B1" w:rsidP="005043B1">
      <w:pPr>
        <w:pBdr>
          <w:top w:val="single" w:sz="4" w:space="1" w:color="auto"/>
          <w:left w:val="single" w:sz="4" w:space="4" w:color="auto"/>
          <w:bottom w:val="single" w:sz="4" w:space="17" w:color="auto"/>
          <w:right w:val="single" w:sz="4" w:space="4" w:color="auto"/>
        </w:pBdr>
        <w:rPr>
          <w:b/>
          <w:smallCaps/>
          <w:noProof/>
          <w:szCs w:val="24"/>
          <w:u w:val="single"/>
          <w:lang w:val="en-IE" w:eastAsia="en-GB"/>
        </w:rPr>
      </w:pPr>
      <w:bookmarkStart w:id="1" w:name="_GoBack"/>
      <w:bookmarkEnd w:id="1"/>
      <w:r w:rsidRPr="005817FA">
        <w:rPr>
          <w:b/>
          <w:smallCaps/>
          <w:noProof/>
          <w:szCs w:val="24"/>
          <w:u w:val="single"/>
          <w:lang w:val="en-IE" w:eastAsia="en-GB"/>
        </w:rPr>
        <w:lastRenderedPageBreak/>
        <w:t>Abstract</w:t>
      </w:r>
    </w:p>
    <w:p w14:paraId="77865991" w14:textId="77777777" w:rsidR="005043B1" w:rsidRDefault="005043B1" w:rsidP="005043B1">
      <w:pPr>
        <w:pBdr>
          <w:top w:val="single" w:sz="4" w:space="1" w:color="auto"/>
          <w:left w:val="single" w:sz="4" w:space="4" w:color="auto"/>
          <w:bottom w:val="single" w:sz="4" w:space="17" w:color="auto"/>
          <w:right w:val="single" w:sz="4" w:space="4" w:color="auto"/>
        </w:pBdr>
        <w:rPr>
          <w:noProof/>
          <w:lang w:val="en-IE" w:eastAsia="en-GB"/>
        </w:rPr>
      </w:pPr>
      <w:r w:rsidRPr="399A62AF">
        <w:rPr>
          <w:noProof/>
          <w:lang w:val="en-IE" w:eastAsia="en-GB"/>
        </w:rPr>
        <w:t>Latvia is taking further</w:t>
      </w:r>
      <w:r>
        <w:rPr>
          <w:noProof/>
          <w:lang w:val="en-IE" w:eastAsia="en-GB"/>
        </w:rPr>
        <w:t xml:space="preserve"> steps to</w:t>
      </w:r>
      <w:r w:rsidRPr="399A62AF">
        <w:rPr>
          <w:noProof/>
          <w:lang w:val="en-IE" w:eastAsia="en-GB"/>
        </w:rPr>
        <w:t xml:space="preserve"> </w:t>
      </w:r>
      <w:r>
        <w:rPr>
          <w:noProof/>
          <w:lang w:val="en-IE" w:eastAsia="en-GB"/>
        </w:rPr>
        <w:t xml:space="preserve">strengthen </w:t>
      </w:r>
      <w:r w:rsidRPr="399A62AF">
        <w:rPr>
          <w:noProof/>
          <w:lang w:val="en-IE" w:eastAsia="en-GB"/>
        </w:rPr>
        <w:t xml:space="preserve">the independence of the justice system through plans to </w:t>
      </w:r>
      <w:r>
        <w:rPr>
          <w:noProof/>
          <w:lang w:val="en-IE" w:eastAsia="en-GB"/>
        </w:rPr>
        <w:t xml:space="preserve">introduce </w:t>
      </w:r>
      <w:r w:rsidRPr="399A62AF">
        <w:rPr>
          <w:noProof/>
          <w:lang w:val="en-IE" w:eastAsia="en-GB"/>
        </w:rPr>
        <w:t>safeguards to protect the appointment procedure for judges of the Supreme Court from undue influence</w:t>
      </w:r>
      <w:r>
        <w:rPr>
          <w:noProof/>
          <w:lang w:val="en-IE" w:eastAsia="en-GB"/>
        </w:rPr>
        <w:t>. In addition, the Government proposed</w:t>
      </w:r>
      <w:r w:rsidRPr="399A62AF">
        <w:rPr>
          <w:noProof/>
          <w:lang w:val="en-IE" w:eastAsia="en-GB"/>
        </w:rPr>
        <w:t xml:space="preserve"> amendments </w:t>
      </w:r>
      <w:r>
        <w:rPr>
          <w:noProof/>
          <w:lang w:val="en-IE" w:eastAsia="en-GB"/>
        </w:rPr>
        <w:t xml:space="preserve">to the Law on Judicial Powers </w:t>
      </w:r>
      <w:r w:rsidRPr="399A62AF">
        <w:rPr>
          <w:noProof/>
          <w:lang w:val="en-IE" w:eastAsia="en-GB"/>
        </w:rPr>
        <w:t>to increase the role of the Judicial Council regarding the administration of courts. The</w:t>
      </w:r>
      <w:r w:rsidRPr="399A62AF" w:rsidDel="00FE2151">
        <w:rPr>
          <w:noProof/>
          <w:lang w:val="en-IE" w:eastAsia="en-GB"/>
        </w:rPr>
        <w:t xml:space="preserve"> </w:t>
      </w:r>
      <w:r w:rsidRPr="399A62AF">
        <w:rPr>
          <w:noProof/>
          <w:lang w:val="en-IE" w:eastAsia="en-GB"/>
        </w:rPr>
        <w:t>Judicial Academy started</w:t>
      </w:r>
      <w:r w:rsidRPr="7FE0EEAD">
        <w:rPr>
          <w:noProof/>
          <w:lang w:val="en-IE" w:eastAsia="en-GB"/>
        </w:rPr>
        <w:t xml:space="preserve"> operating and</w:t>
      </w:r>
      <w:r w:rsidRPr="399A62AF">
        <w:rPr>
          <w:noProof/>
          <w:lang w:val="en-IE" w:eastAsia="en-GB"/>
        </w:rPr>
        <w:t xml:space="preserve"> conducting trainings for judges and prosecutors. Resources were redirected to the development of </w:t>
      </w:r>
      <w:r>
        <w:rPr>
          <w:noProof/>
          <w:lang w:val="en-IE" w:eastAsia="en-GB"/>
        </w:rPr>
        <w:t xml:space="preserve">a </w:t>
      </w:r>
      <w:r w:rsidRPr="399A62AF">
        <w:rPr>
          <w:noProof/>
          <w:lang w:val="en-IE" w:eastAsia="en-GB"/>
        </w:rPr>
        <w:t xml:space="preserve">court support staff system. </w:t>
      </w:r>
      <w:r w:rsidRPr="003B092F">
        <w:rPr>
          <w:noProof/>
          <w:lang w:val="en-IE" w:eastAsia="en-GB"/>
        </w:rPr>
        <w:t xml:space="preserve">Access </w:t>
      </w:r>
      <w:r>
        <w:rPr>
          <w:noProof/>
          <w:lang w:val="en-IE" w:eastAsia="en-GB"/>
        </w:rPr>
        <w:t>to l</w:t>
      </w:r>
      <w:r w:rsidRPr="399A62AF">
        <w:rPr>
          <w:noProof/>
          <w:lang w:val="en-IE" w:eastAsia="en-GB"/>
        </w:rPr>
        <w:t xml:space="preserve">egal aid in </w:t>
      </w:r>
      <w:r>
        <w:rPr>
          <w:noProof/>
          <w:lang w:val="en-IE" w:eastAsia="en-GB"/>
        </w:rPr>
        <w:t xml:space="preserve">proceedings before </w:t>
      </w:r>
      <w:r w:rsidRPr="399A62AF">
        <w:rPr>
          <w:noProof/>
          <w:lang w:val="en-IE" w:eastAsia="en-GB"/>
        </w:rPr>
        <w:t xml:space="preserve">the Constitutional Court </w:t>
      </w:r>
      <w:r>
        <w:rPr>
          <w:noProof/>
          <w:lang w:val="en-IE" w:eastAsia="en-GB"/>
        </w:rPr>
        <w:t>was</w:t>
      </w:r>
      <w:r w:rsidRPr="399A62AF">
        <w:rPr>
          <w:noProof/>
          <w:lang w:val="en-IE" w:eastAsia="en-GB"/>
        </w:rPr>
        <w:t xml:space="preserve"> expanded. The jurisdiction of the Economic Court is </w:t>
      </w:r>
      <w:r>
        <w:rPr>
          <w:noProof/>
          <w:lang w:val="en-IE" w:eastAsia="en-GB"/>
        </w:rPr>
        <w:t xml:space="preserve">under </w:t>
      </w:r>
      <w:r w:rsidRPr="399A62AF">
        <w:rPr>
          <w:noProof/>
          <w:lang w:val="en-IE" w:eastAsia="en-GB"/>
        </w:rPr>
        <w:t>revis</w:t>
      </w:r>
      <w:r>
        <w:rPr>
          <w:noProof/>
          <w:lang w:val="en-IE" w:eastAsia="en-GB"/>
        </w:rPr>
        <w:t>ion</w:t>
      </w:r>
      <w:r w:rsidRPr="399A62AF">
        <w:rPr>
          <w:noProof/>
          <w:lang w:val="en-IE" w:eastAsia="en-GB"/>
        </w:rPr>
        <w:t xml:space="preserve">, </w:t>
      </w:r>
      <w:r>
        <w:rPr>
          <w:noProof/>
          <w:lang w:val="en-IE" w:eastAsia="en-GB"/>
        </w:rPr>
        <w:t xml:space="preserve">while </w:t>
      </w:r>
      <w:r w:rsidRPr="399A62AF">
        <w:rPr>
          <w:noProof/>
          <w:lang w:val="en-IE" w:eastAsia="en-GB"/>
        </w:rPr>
        <w:t>courts generally continue to perform efficiently.</w:t>
      </w:r>
    </w:p>
    <w:p w14:paraId="7827016A" w14:textId="77777777" w:rsidR="005043B1" w:rsidRDefault="005043B1" w:rsidP="005043B1">
      <w:pPr>
        <w:pBdr>
          <w:top w:val="single" w:sz="4" w:space="1" w:color="auto"/>
          <w:left w:val="single" w:sz="4" w:space="4" w:color="auto"/>
          <w:bottom w:val="single" w:sz="4" w:space="17" w:color="auto"/>
          <w:right w:val="single" w:sz="4" w:space="4" w:color="auto"/>
        </w:pBdr>
        <w:spacing w:after="0"/>
        <w:rPr>
          <w:b/>
          <w:bCs/>
          <w:noProof/>
          <w:lang w:eastAsia="en-GB"/>
        </w:rPr>
      </w:pPr>
      <w:r w:rsidRPr="76360007">
        <w:rPr>
          <w:noProof/>
          <w:lang w:eastAsia="en-GB"/>
        </w:rPr>
        <w:t>The</w:t>
      </w:r>
      <w:r w:rsidRPr="76360007" w:rsidDel="12AC25BD">
        <w:rPr>
          <w:noProof/>
          <w:lang w:eastAsia="en-GB"/>
        </w:rPr>
        <w:t xml:space="preserve"> </w:t>
      </w:r>
      <w:r w:rsidRPr="76360007">
        <w:rPr>
          <w:noProof/>
          <w:lang w:eastAsia="en-GB"/>
        </w:rPr>
        <w:t xml:space="preserve">Corruption Prevention and Combating Action Plan 2026-2027 </w:t>
      </w:r>
      <w:r>
        <w:rPr>
          <w:noProof/>
          <w:lang w:eastAsia="en-GB"/>
        </w:rPr>
        <w:t>was adopted</w:t>
      </w:r>
      <w:r w:rsidRPr="1AF9D413">
        <w:rPr>
          <w:noProof/>
          <w:lang w:eastAsia="en-GB"/>
        </w:rPr>
        <w:t>.</w:t>
      </w:r>
      <w:r>
        <w:rPr>
          <w:noProof/>
          <w:lang w:eastAsia="en-GB"/>
        </w:rPr>
        <w:t xml:space="preserve"> </w:t>
      </w:r>
      <w:r w:rsidRPr="76360007">
        <w:rPr>
          <w:noProof/>
          <w:lang w:eastAsia="en-GB"/>
        </w:rPr>
        <w:t>Investigation and prosecution of corruption cases</w:t>
      </w:r>
      <w:r>
        <w:rPr>
          <w:noProof/>
          <w:lang w:eastAsia="en-GB"/>
        </w:rPr>
        <w:t xml:space="preserve"> </w:t>
      </w:r>
      <w:r w:rsidRPr="76360007">
        <w:rPr>
          <w:noProof/>
          <w:lang w:eastAsia="en-GB"/>
        </w:rPr>
        <w:t>continue</w:t>
      </w:r>
      <w:r>
        <w:rPr>
          <w:noProof/>
          <w:lang w:eastAsia="en-GB"/>
        </w:rPr>
        <w:t xml:space="preserve"> </w:t>
      </w:r>
      <w:r w:rsidRPr="76360007">
        <w:rPr>
          <w:noProof/>
          <w:lang w:eastAsia="en-GB"/>
        </w:rPr>
        <w:t>to be effective,</w:t>
      </w:r>
      <w:r>
        <w:rPr>
          <w:noProof/>
          <w:lang w:eastAsia="en-GB"/>
        </w:rPr>
        <w:t xml:space="preserve"> and</w:t>
      </w:r>
      <w:r w:rsidRPr="76360007">
        <w:rPr>
          <w:noProof/>
          <w:lang w:eastAsia="en-GB"/>
        </w:rPr>
        <w:t xml:space="preserve"> the</w:t>
      </w:r>
      <w:r>
        <w:rPr>
          <w:noProof/>
          <w:lang w:eastAsia="en-GB"/>
        </w:rPr>
        <w:t xml:space="preserve"> </w:t>
      </w:r>
      <w:r w:rsidRPr="76360007">
        <w:rPr>
          <w:noProof/>
          <w:lang w:eastAsia="en-GB"/>
        </w:rPr>
        <w:t>overall</w:t>
      </w:r>
      <w:r>
        <w:rPr>
          <w:noProof/>
          <w:lang w:eastAsia="en-GB"/>
        </w:rPr>
        <w:t xml:space="preserve"> </w:t>
      </w:r>
      <w:r w:rsidRPr="76360007">
        <w:rPr>
          <w:noProof/>
          <w:lang w:eastAsia="en-GB"/>
        </w:rPr>
        <w:t>number of corruption</w:t>
      </w:r>
      <w:r>
        <w:rPr>
          <w:noProof/>
          <w:lang w:eastAsia="en-GB"/>
        </w:rPr>
        <w:t xml:space="preserve"> </w:t>
      </w:r>
      <w:r w:rsidRPr="76360007">
        <w:rPr>
          <w:noProof/>
          <w:lang w:eastAsia="en-GB"/>
        </w:rPr>
        <w:t>cases</w:t>
      </w:r>
      <w:r>
        <w:rPr>
          <w:noProof/>
          <w:lang w:eastAsia="en-GB"/>
        </w:rPr>
        <w:t xml:space="preserve"> </w:t>
      </w:r>
      <w:r w:rsidRPr="76360007">
        <w:rPr>
          <w:noProof/>
          <w:lang w:eastAsia="en-GB"/>
        </w:rPr>
        <w:t>remains</w:t>
      </w:r>
      <w:r>
        <w:rPr>
          <w:noProof/>
          <w:lang w:eastAsia="en-GB"/>
        </w:rPr>
        <w:t xml:space="preserve"> stable</w:t>
      </w:r>
      <w:r w:rsidRPr="76360007">
        <w:rPr>
          <w:noProof/>
          <w:lang w:eastAsia="en-GB"/>
        </w:rPr>
        <w:t>.</w:t>
      </w:r>
      <w:r>
        <w:rPr>
          <w:noProof/>
          <w:lang w:eastAsia="en-GB"/>
        </w:rPr>
        <w:t xml:space="preserve"> </w:t>
      </w:r>
      <w:r w:rsidRPr="76360007">
        <w:rPr>
          <w:noProof/>
          <w:lang w:eastAsia="en-GB"/>
        </w:rPr>
        <w:t>While there have</w:t>
      </w:r>
      <w:r>
        <w:rPr>
          <w:noProof/>
          <w:lang w:eastAsia="en-GB"/>
        </w:rPr>
        <w:t xml:space="preserve"> </w:t>
      </w:r>
      <w:r w:rsidRPr="76360007">
        <w:rPr>
          <w:noProof/>
          <w:lang w:eastAsia="en-GB"/>
        </w:rPr>
        <w:t>been</w:t>
      </w:r>
      <w:r>
        <w:rPr>
          <w:noProof/>
          <w:lang w:eastAsia="en-GB"/>
        </w:rPr>
        <w:t xml:space="preserve"> </w:t>
      </w:r>
      <w:r w:rsidRPr="76360007">
        <w:rPr>
          <w:noProof/>
          <w:lang w:eastAsia="en-GB"/>
        </w:rPr>
        <w:t>efforts</w:t>
      </w:r>
      <w:r>
        <w:rPr>
          <w:noProof/>
          <w:lang w:eastAsia="en-GB"/>
        </w:rPr>
        <w:t xml:space="preserve"> </w:t>
      </w:r>
      <w:r w:rsidRPr="76360007">
        <w:rPr>
          <w:noProof/>
          <w:lang w:eastAsia="en-GB"/>
        </w:rPr>
        <w:t>to</w:t>
      </w:r>
      <w:r>
        <w:rPr>
          <w:noProof/>
          <w:lang w:eastAsia="en-GB"/>
        </w:rPr>
        <w:t xml:space="preserve"> improve</w:t>
      </w:r>
      <w:r w:rsidRPr="76360007">
        <w:rPr>
          <w:noProof/>
          <w:lang w:eastAsia="en-GB"/>
        </w:rPr>
        <w:t xml:space="preserve"> the implementation of </w:t>
      </w:r>
      <w:r w:rsidRPr="1AF9D413">
        <w:rPr>
          <w:noProof/>
          <w:lang w:eastAsia="en-GB"/>
        </w:rPr>
        <w:t>conflict</w:t>
      </w:r>
      <w:r>
        <w:rPr>
          <w:noProof/>
          <w:lang w:eastAsia="en-GB"/>
        </w:rPr>
        <w:t>s</w:t>
      </w:r>
      <w:r w:rsidRPr="76360007">
        <w:rPr>
          <w:noProof/>
          <w:lang w:eastAsia="en-GB"/>
        </w:rPr>
        <w:t xml:space="preserve"> of interest rules, the post-employment</w:t>
      </w:r>
      <w:r>
        <w:rPr>
          <w:noProof/>
          <w:lang w:eastAsia="en-GB"/>
        </w:rPr>
        <w:t xml:space="preserve"> </w:t>
      </w:r>
      <w:r w:rsidRPr="76360007">
        <w:rPr>
          <w:noProof/>
          <w:lang w:eastAsia="en-GB"/>
        </w:rPr>
        <w:t>framework</w:t>
      </w:r>
      <w:r>
        <w:rPr>
          <w:noProof/>
          <w:lang w:eastAsia="en-GB"/>
        </w:rPr>
        <w:t xml:space="preserve"> </w:t>
      </w:r>
      <w:r w:rsidRPr="76360007">
        <w:rPr>
          <w:noProof/>
          <w:lang w:eastAsia="en-GB"/>
        </w:rPr>
        <w:t>has not been strengthened</w:t>
      </w:r>
      <w:r>
        <w:rPr>
          <w:noProof/>
          <w:lang w:eastAsia="en-GB"/>
        </w:rPr>
        <w:t xml:space="preserve"> yet</w:t>
      </w:r>
      <w:r w:rsidRPr="76360007">
        <w:rPr>
          <w:noProof/>
          <w:lang w:eastAsia="en-GB"/>
        </w:rPr>
        <w:t>.</w:t>
      </w:r>
      <w:r>
        <w:rPr>
          <w:noProof/>
          <w:lang w:eastAsia="en-GB"/>
        </w:rPr>
        <w:t xml:space="preserve"> </w:t>
      </w:r>
      <w:r w:rsidRPr="76360007">
        <w:rPr>
          <w:noProof/>
          <w:lang w:eastAsia="en-GB"/>
        </w:rPr>
        <w:t xml:space="preserve">The electronic system for asset declarations with an automatic checking </w:t>
      </w:r>
      <w:bookmarkStart w:id="2" w:name="_Int_3eZsBgAb"/>
      <w:r w:rsidRPr="76360007">
        <w:rPr>
          <w:noProof/>
          <w:lang w:eastAsia="en-GB"/>
        </w:rPr>
        <w:t>tool</w:t>
      </w:r>
      <w:bookmarkEnd w:id="2"/>
      <w:r w:rsidRPr="76360007">
        <w:rPr>
          <w:noProof/>
          <w:lang w:eastAsia="en-GB"/>
        </w:rPr>
        <w:t xml:space="preserve"> continues to work effectively.</w:t>
      </w:r>
      <w:r w:rsidRPr="76360007">
        <w:rPr>
          <w:noProof/>
          <w:lang w:val="en-IE" w:eastAsia="en-GB"/>
        </w:rPr>
        <w:t xml:space="preserve"> </w:t>
      </w:r>
      <w:r w:rsidRPr="76360007">
        <w:rPr>
          <w:noProof/>
          <w:lang w:eastAsia="en-GB"/>
        </w:rPr>
        <w:t>Steps have been taken towards adopting ethical rules for Cabinet</w:t>
      </w:r>
      <w:r>
        <w:rPr>
          <w:noProof/>
          <w:lang w:eastAsia="en-GB"/>
        </w:rPr>
        <w:t xml:space="preserve"> </w:t>
      </w:r>
      <w:r w:rsidRPr="76360007">
        <w:rPr>
          <w:noProof/>
          <w:lang w:eastAsia="en-GB"/>
        </w:rPr>
        <w:t>Members</w:t>
      </w:r>
      <w:r>
        <w:rPr>
          <w:noProof/>
          <w:lang w:eastAsia="en-GB"/>
        </w:rPr>
        <w:t xml:space="preserve"> </w:t>
      </w:r>
      <w:r w:rsidRPr="76360007">
        <w:rPr>
          <w:noProof/>
          <w:lang w:eastAsia="en-GB"/>
        </w:rPr>
        <w:t>and the tasks of the</w:t>
      </w:r>
      <w:r>
        <w:rPr>
          <w:noProof/>
          <w:lang w:eastAsia="en-GB"/>
        </w:rPr>
        <w:t xml:space="preserve"> </w:t>
      </w:r>
      <w:r w:rsidRPr="76360007">
        <w:rPr>
          <w:noProof/>
          <w:lang w:eastAsia="en-GB"/>
        </w:rPr>
        <w:t>Mandate, Ethics and Submissions Committee</w:t>
      </w:r>
      <w:r>
        <w:rPr>
          <w:noProof/>
          <w:lang w:eastAsia="en-GB"/>
        </w:rPr>
        <w:t xml:space="preserve"> </w:t>
      </w:r>
      <w:r w:rsidRPr="76360007">
        <w:rPr>
          <w:noProof/>
          <w:lang w:eastAsia="en-GB"/>
        </w:rPr>
        <w:t>in the Parliament have been expanded. While a voluntary list of interest representatives has been established, only limited</w:t>
      </w:r>
      <w:r w:rsidRPr="76360007" w:rsidDel="12AC25BD">
        <w:rPr>
          <w:noProof/>
          <w:lang w:eastAsia="en-GB"/>
        </w:rPr>
        <w:t xml:space="preserve"> </w:t>
      </w:r>
      <w:r w:rsidRPr="76360007">
        <w:rPr>
          <w:noProof/>
          <w:lang w:eastAsia="en-GB"/>
        </w:rPr>
        <w:t>steps in the implementation of the legislation on lobbying have been taken.</w:t>
      </w:r>
      <w:r w:rsidRPr="76360007">
        <w:rPr>
          <w:noProof/>
          <w:color w:val="000000" w:themeColor="text1"/>
          <w:lang w:eastAsia="en-GB"/>
        </w:rPr>
        <w:t xml:space="preserve"> </w:t>
      </w:r>
      <w:r w:rsidRPr="76360007">
        <w:rPr>
          <w:noProof/>
          <w:lang w:eastAsia="fr-FR"/>
        </w:rPr>
        <w:t xml:space="preserve">The competences of the Corruption Prevention and Combating Bureau in risk analysis have been strengthened, while the Bureau </w:t>
      </w:r>
      <w:r w:rsidRPr="76360007">
        <w:rPr>
          <w:noProof/>
          <w:lang w:eastAsia="en-GB"/>
        </w:rPr>
        <w:t>continues reviewing declarations on parties’ finances efficiently and was</w:t>
      </w:r>
      <w:r>
        <w:rPr>
          <w:noProof/>
          <w:lang w:eastAsia="en-GB"/>
        </w:rPr>
        <w:t xml:space="preserve"> </w:t>
      </w:r>
      <w:r w:rsidRPr="76360007">
        <w:rPr>
          <w:noProof/>
          <w:lang w:eastAsia="en-GB"/>
        </w:rPr>
        <w:t>designated</w:t>
      </w:r>
      <w:r>
        <w:rPr>
          <w:noProof/>
          <w:lang w:eastAsia="en-GB"/>
        </w:rPr>
        <w:t xml:space="preserve"> </w:t>
      </w:r>
      <w:r w:rsidRPr="76360007">
        <w:rPr>
          <w:noProof/>
          <w:lang w:eastAsia="en-GB"/>
        </w:rPr>
        <w:t>as</w:t>
      </w:r>
      <w:r>
        <w:rPr>
          <w:noProof/>
          <w:lang w:eastAsia="en-GB"/>
        </w:rPr>
        <w:t xml:space="preserve"> </w:t>
      </w:r>
      <w:r w:rsidRPr="76360007">
        <w:rPr>
          <w:noProof/>
          <w:lang w:eastAsia="en-GB"/>
        </w:rPr>
        <w:t>the</w:t>
      </w:r>
      <w:r>
        <w:rPr>
          <w:noProof/>
          <w:lang w:eastAsia="en-GB"/>
        </w:rPr>
        <w:t xml:space="preserve"> </w:t>
      </w:r>
      <w:r w:rsidRPr="76360007">
        <w:rPr>
          <w:noProof/>
          <w:lang w:eastAsia="en-GB"/>
        </w:rPr>
        <w:t>new contact point</w:t>
      </w:r>
      <w:r>
        <w:rPr>
          <w:noProof/>
          <w:lang w:eastAsia="en-GB"/>
        </w:rPr>
        <w:t xml:space="preserve"> </w:t>
      </w:r>
      <w:r w:rsidRPr="76360007">
        <w:rPr>
          <w:noProof/>
          <w:lang w:eastAsia="en-GB"/>
        </w:rPr>
        <w:t>for whistleblowing.</w:t>
      </w:r>
      <w:r w:rsidRPr="76360007">
        <w:rPr>
          <w:noProof/>
          <w:color w:val="000000" w:themeColor="text1"/>
        </w:rPr>
        <w:t xml:space="preserve"> </w:t>
      </w:r>
      <w:r w:rsidRPr="76360007">
        <w:rPr>
          <w:noProof/>
          <w:lang w:eastAsia="en-GB"/>
        </w:rPr>
        <w:t>Public procurement</w:t>
      </w:r>
      <w:r>
        <w:rPr>
          <w:noProof/>
          <w:lang w:eastAsia="en-GB"/>
        </w:rPr>
        <w:t xml:space="preserve"> </w:t>
      </w:r>
      <w:r w:rsidRPr="76360007">
        <w:rPr>
          <w:noProof/>
          <w:lang w:eastAsia="en-GB"/>
        </w:rPr>
        <w:t>remains</w:t>
      </w:r>
      <w:r>
        <w:rPr>
          <w:noProof/>
          <w:lang w:eastAsia="en-GB"/>
        </w:rPr>
        <w:t xml:space="preserve"> </w:t>
      </w:r>
      <w:r w:rsidRPr="76360007">
        <w:rPr>
          <w:noProof/>
          <w:lang w:eastAsia="en-GB"/>
        </w:rPr>
        <w:t>a high-risk</w:t>
      </w:r>
      <w:r>
        <w:rPr>
          <w:noProof/>
          <w:lang w:eastAsia="en-GB"/>
        </w:rPr>
        <w:t xml:space="preserve"> </w:t>
      </w:r>
      <w:r w:rsidRPr="76360007">
        <w:rPr>
          <w:noProof/>
          <w:lang w:eastAsia="en-GB"/>
        </w:rPr>
        <w:t>area, despite efforts to strengthen mitigation measures and to provide safeguards.</w:t>
      </w:r>
      <w:r w:rsidRPr="76360007">
        <w:rPr>
          <w:b/>
          <w:bCs/>
          <w:noProof/>
          <w:lang w:eastAsia="fr-FR"/>
        </w:rPr>
        <w:t xml:space="preserve"> </w:t>
      </w:r>
    </w:p>
    <w:p w14:paraId="0B6E3586" w14:textId="77777777" w:rsidR="005043B1" w:rsidRPr="005817FA" w:rsidRDefault="005043B1" w:rsidP="005043B1">
      <w:pPr>
        <w:pBdr>
          <w:top w:val="single" w:sz="4" w:space="1" w:color="auto"/>
          <w:left w:val="single" w:sz="4" w:space="4" w:color="auto"/>
          <w:bottom w:val="single" w:sz="4" w:space="17" w:color="auto"/>
          <w:right w:val="single" w:sz="4" w:space="4" w:color="auto"/>
        </w:pBdr>
        <w:spacing w:after="0"/>
        <w:rPr>
          <w:noProof/>
          <w:lang w:val="en-IE" w:eastAsia="en-GB"/>
        </w:rPr>
      </w:pPr>
    </w:p>
    <w:p w14:paraId="1E080C74" w14:textId="2132D438" w:rsidR="005043B1" w:rsidRDefault="005043B1" w:rsidP="005043B1">
      <w:pPr>
        <w:pBdr>
          <w:top w:val="single" w:sz="4" w:space="1" w:color="auto"/>
          <w:left w:val="single" w:sz="4" w:space="4" w:color="auto"/>
          <w:bottom w:val="single" w:sz="4" w:space="17" w:color="auto"/>
          <w:right w:val="single" w:sz="4" w:space="4" w:color="auto"/>
        </w:pBdr>
        <w:rPr>
          <w:noProof/>
          <w:lang w:val="en-IE" w:eastAsia="en-GB"/>
        </w:rPr>
      </w:pPr>
      <w:r w:rsidRPr="004165E7">
        <w:rPr>
          <w:noProof/>
          <w:lang w:val="en-IE" w:eastAsia="en-GB"/>
        </w:rPr>
        <w:t>The audiovisual media regulator continues to operate independently, with additional staff strengthening its monitoring capacity. The merger of public television and radio into Latvian Public Media has been completed</w:t>
      </w:r>
      <w:r w:rsidRPr="52C00147">
        <w:rPr>
          <w:noProof/>
          <w:lang w:val="en-IE" w:eastAsia="en-GB"/>
        </w:rPr>
        <w:t>.</w:t>
      </w:r>
      <w:r w:rsidRPr="004165E7">
        <w:rPr>
          <w:noProof/>
          <w:lang w:val="en-IE" w:eastAsia="en-GB"/>
        </w:rPr>
        <w:t xml:space="preserve"> Amendments to the </w:t>
      </w:r>
      <w:r w:rsidR="005073E5">
        <w:rPr>
          <w:noProof/>
          <w:lang w:val="en-IE" w:eastAsia="en-GB"/>
        </w:rPr>
        <w:t>l</w:t>
      </w:r>
      <w:r w:rsidRPr="004165E7">
        <w:rPr>
          <w:noProof/>
          <w:lang w:val="en-IE" w:eastAsia="en-GB"/>
        </w:rPr>
        <w:t xml:space="preserve">aw </w:t>
      </w:r>
      <w:r w:rsidR="005073E5">
        <w:rPr>
          <w:noProof/>
          <w:lang w:val="en-IE" w:eastAsia="en-GB"/>
        </w:rPr>
        <w:t>o</w:t>
      </w:r>
      <w:r w:rsidR="005073E5" w:rsidRPr="005073E5">
        <w:rPr>
          <w:noProof/>
          <w:lang w:val="en-IE" w:eastAsia="en-GB"/>
        </w:rPr>
        <w:t>n the Press and Other Mass Media</w:t>
      </w:r>
      <w:r w:rsidRPr="004165E7">
        <w:rPr>
          <w:noProof/>
          <w:lang w:val="en-IE" w:eastAsia="en-GB"/>
        </w:rPr>
        <w:t xml:space="preserve"> </w:t>
      </w:r>
      <w:r w:rsidR="61A3D3BD" w:rsidRPr="50CAF6C5">
        <w:rPr>
          <w:noProof/>
          <w:lang w:val="en-IE" w:eastAsia="en-GB"/>
        </w:rPr>
        <w:t>were</w:t>
      </w:r>
      <w:r w:rsidR="002962E9">
        <w:rPr>
          <w:noProof/>
          <w:lang w:val="en-IE" w:eastAsia="en-GB"/>
        </w:rPr>
        <w:t xml:space="preserve"> </w:t>
      </w:r>
      <w:r w:rsidR="00A93D42">
        <w:rPr>
          <w:noProof/>
          <w:lang w:val="en-IE" w:eastAsia="en-GB"/>
        </w:rPr>
        <w:t>adopted</w:t>
      </w:r>
      <w:r w:rsidRPr="004165E7">
        <w:rPr>
          <w:noProof/>
          <w:lang w:val="en-IE" w:eastAsia="en-GB"/>
        </w:rPr>
        <w:t xml:space="preserve"> to introduce mandatory registration of media service providers and disclosure of beneficial ownership information, including data on state advertising. The legal framework guaranteeing access to information remains </w:t>
      </w:r>
      <w:r w:rsidRPr="52C00147">
        <w:rPr>
          <w:noProof/>
          <w:lang w:val="en-IE" w:eastAsia="en-GB"/>
        </w:rPr>
        <w:t>stable.</w:t>
      </w:r>
      <w:r w:rsidRPr="004165E7">
        <w:rPr>
          <w:noProof/>
          <w:lang w:val="en-IE" w:eastAsia="en-GB"/>
        </w:rPr>
        <w:t xml:space="preserve"> The professional environment for journalists remains overall safe, </w:t>
      </w:r>
      <w:r>
        <w:rPr>
          <w:noProof/>
          <w:lang w:val="en-IE" w:eastAsia="en-GB"/>
        </w:rPr>
        <w:t xml:space="preserve">although online safety has reportedly </w:t>
      </w:r>
      <w:r w:rsidRPr="52C00147">
        <w:rPr>
          <w:noProof/>
          <w:lang w:val="en-IE" w:eastAsia="en-GB"/>
        </w:rPr>
        <w:t>deteriorate</w:t>
      </w:r>
      <w:r>
        <w:rPr>
          <w:noProof/>
          <w:lang w:val="en-IE" w:eastAsia="en-GB"/>
        </w:rPr>
        <w:t>d</w:t>
      </w:r>
      <w:r w:rsidRPr="52C00147">
        <w:rPr>
          <w:noProof/>
          <w:lang w:val="en-IE" w:eastAsia="en-GB"/>
        </w:rPr>
        <w:t>.</w:t>
      </w:r>
      <w:r w:rsidRPr="004165E7">
        <w:rPr>
          <w:noProof/>
          <w:lang w:val="en-IE" w:eastAsia="en-GB"/>
        </w:rPr>
        <w:t xml:space="preserve"> </w:t>
      </w:r>
      <w:r w:rsidR="005C5A8D" w:rsidRPr="007A28CE">
        <w:rPr>
          <w:noProof/>
          <w:lang w:val="en-IE" w:eastAsia="en-GB"/>
        </w:rPr>
        <w:t>An</w:t>
      </w:r>
      <w:r w:rsidR="005C5A8D">
        <w:rPr>
          <w:noProof/>
          <w:lang w:val="en-IE" w:eastAsia="en-GB"/>
        </w:rPr>
        <w:t xml:space="preserve"> </w:t>
      </w:r>
      <w:r w:rsidRPr="004165E7">
        <w:rPr>
          <w:noProof/>
          <w:lang w:val="en-IE" w:eastAsia="en-GB"/>
        </w:rPr>
        <w:t xml:space="preserve">Action Plan on the safety of journalists has been </w:t>
      </w:r>
      <w:r w:rsidR="00C945A5">
        <w:rPr>
          <w:noProof/>
          <w:lang w:val="en-IE" w:eastAsia="en-GB"/>
        </w:rPr>
        <w:t>approved</w:t>
      </w:r>
      <w:r w:rsidRPr="004165E7">
        <w:rPr>
          <w:noProof/>
          <w:lang w:val="en-IE" w:eastAsia="en-GB"/>
        </w:rPr>
        <w:t xml:space="preserve">, </w:t>
      </w:r>
      <w:r w:rsidR="00C945A5">
        <w:rPr>
          <w:noProof/>
          <w:lang w:val="en-IE" w:eastAsia="en-GB"/>
        </w:rPr>
        <w:t>including</w:t>
      </w:r>
      <w:r>
        <w:rPr>
          <w:noProof/>
          <w:lang w:val="en-IE" w:eastAsia="en-GB"/>
        </w:rPr>
        <w:t xml:space="preserve"> </w:t>
      </w:r>
      <w:r w:rsidRPr="004165E7">
        <w:rPr>
          <w:noProof/>
          <w:lang w:val="en-IE" w:eastAsia="en-GB"/>
        </w:rPr>
        <w:t>the transposition of the Anti-SLAPP Directive.</w:t>
      </w:r>
    </w:p>
    <w:p w14:paraId="18872E3E" w14:textId="6DFCDFAF" w:rsidR="0075614D" w:rsidRDefault="005043B1" w:rsidP="005043B1">
      <w:pPr>
        <w:pBdr>
          <w:top w:val="single" w:sz="4" w:space="1" w:color="auto"/>
          <w:left w:val="single" w:sz="4" w:space="4" w:color="auto"/>
          <w:bottom w:val="single" w:sz="4" w:space="17" w:color="auto"/>
          <w:right w:val="single" w:sz="4" w:space="4" w:color="auto"/>
        </w:pBdr>
        <w:rPr>
          <w:noProof/>
          <w:lang w:val="en-IE" w:eastAsia="en-GB"/>
        </w:rPr>
      </w:pPr>
      <w:r w:rsidRPr="777949F7">
        <w:rPr>
          <w:noProof/>
          <w:lang w:val="en-IE" w:eastAsia="en-GB"/>
        </w:rPr>
        <w:t xml:space="preserve">The Parliament is discussing amendments to the Ombudsperson nomination process aimed at </w:t>
      </w:r>
      <w:r w:rsidRPr="777949F7">
        <w:rPr>
          <w:noProof/>
          <w:lang w:val="en-IE"/>
        </w:rPr>
        <w:t>expanding the right to nominate candidates to include the Latvian President alongside the existing nominating authority of Parliament. Considerations are also ongoing regarding possible amendments to</w:t>
      </w:r>
      <w:r w:rsidRPr="777949F7">
        <w:rPr>
          <w:noProof/>
          <w:lang w:val="en-IE" w:eastAsia="en-GB"/>
        </w:rPr>
        <w:t xml:space="preserve"> the Law on </w:t>
      </w:r>
      <w:r>
        <w:rPr>
          <w:noProof/>
          <w:lang w:val="en-IE" w:eastAsia="en-GB"/>
        </w:rPr>
        <w:t xml:space="preserve">the </w:t>
      </w:r>
      <w:r w:rsidRPr="777949F7">
        <w:rPr>
          <w:noProof/>
          <w:lang w:val="en-IE" w:eastAsia="en-GB"/>
        </w:rPr>
        <w:t>Constitutional Court, including measures to further safeguard the independence of judges of the Constitutional Court.</w:t>
      </w:r>
      <w:r>
        <w:rPr>
          <w:noProof/>
        </w:rPr>
        <w:t xml:space="preserve"> </w:t>
      </w:r>
      <w:r w:rsidRPr="777949F7">
        <w:rPr>
          <w:noProof/>
          <w:lang w:val="en-IE" w:eastAsia="en-GB"/>
        </w:rPr>
        <w:t xml:space="preserve">The civic space remains </w:t>
      </w:r>
      <w:r>
        <w:rPr>
          <w:noProof/>
          <w:lang w:val="en-IE" w:eastAsia="en-GB"/>
        </w:rPr>
        <w:t>open</w:t>
      </w:r>
      <w:r w:rsidRPr="777949F7">
        <w:rPr>
          <w:noProof/>
          <w:lang w:val="en-IE" w:eastAsia="en-GB"/>
        </w:rPr>
        <w:t>, while civil society organisations report an increase in negative narratives and funding challenges.</w:t>
      </w:r>
    </w:p>
    <w:p w14:paraId="1505C72F" w14:textId="042D32DF" w:rsidR="0075614D" w:rsidRPr="00855ABF" w:rsidRDefault="0075614D" w:rsidP="0075614D">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3" w:name="_Hlk202256986"/>
      <w:r w:rsidRPr="00855ABF">
        <w:rPr>
          <w:b/>
          <w:smallCaps/>
          <w:noProof/>
          <w:szCs w:val="24"/>
          <w:u w:val="single"/>
          <w:lang w:eastAsia="en-GB"/>
        </w:rPr>
        <w:lastRenderedPageBreak/>
        <w:t>Recommendations</w:t>
      </w:r>
    </w:p>
    <w:p w14:paraId="076EE18B" w14:textId="2B469059" w:rsidR="00C13E6E" w:rsidRPr="00D16464" w:rsidRDefault="0075614D" w:rsidP="00C13E6E">
      <w:p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r>
        <w:rPr>
          <w:noProof/>
          <w:szCs w:val="24"/>
          <w:lang w:val="en-IE" w:eastAsia="en-GB"/>
        </w:rPr>
        <w:t xml:space="preserve">Overall, based on the recommendations in the 2025 Rule of Law Report, considering other developments that took place in the period of reference, and </w:t>
      </w:r>
      <w:r>
        <w:rPr>
          <w:noProof/>
          <w:szCs w:val="24"/>
          <w:lang w:val="en-US" w:eastAsia="en-GB"/>
        </w:rPr>
        <w:t xml:space="preserve">in addition to recalling the relevant commitments made under the Recovery and Resilience Plan, </w:t>
      </w:r>
      <w:r>
        <w:rPr>
          <w:noProof/>
          <w:szCs w:val="24"/>
          <w:lang w:val="en-IE" w:eastAsia="en-GB"/>
        </w:rPr>
        <w:t xml:space="preserve">the Commission concludes the following: </w:t>
      </w:r>
    </w:p>
    <w:p w14:paraId="43CF48CB" w14:textId="77777777" w:rsidR="00C13E6E" w:rsidRPr="00D16464" w:rsidRDefault="00C13E6E" w:rsidP="00C13E6E">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02286F8A" w14:textId="77777777" w:rsidR="00C13E6E" w:rsidRPr="00D16464" w:rsidRDefault="00C13E6E" w:rsidP="00C13E6E">
      <w:pPr>
        <w:numPr>
          <w:ilvl w:val="0"/>
          <w:numId w:val="24"/>
        </w:numPr>
        <w:pBdr>
          <w:top w:val="single" w:sz="4" w:space="1" w:color="auto"/>
          <w:left w:val="single" w:sz="4" w:space="4" w:color="auto"/>
          <w:bottom w:val="single" w:sz="4" w:space="17" w:color="auto"/>
          <w:right w:val="single" w:sz="4" w:space="4" w:color="auto"/>
        </w:pBdr>
        <w:spacing w:after="200"/>
        <w:ind w:left="357" w:hanging="357"/>
        <w:contextualSpacing/>
        <w:rPr>
          <w:noProof/>
          <w:szCs w:val="24"/>
          <w:lang w:val="en-IE"/>
        </w:rPr>
      </w:pPr>
      <w:r>
        <w:rPr>
          <w:noProof/>
          <w:szCs w:val="24"/>
          <w:lang w:val="en-IE" w:eastAsia="en-GB"/>
        </w:rPr>
        <w:t xml:space="preserve">Some progress has been made to ensure adequate safeguards against undue political influence in the appointment procedure for Supreme Court judges, as a draft law allowing challenges to parliamentary decisions rejecting a candidate was published and submitted to Parliament for consideration. </w:t>
      </w:r>
      <w:r>
        <w:rPr>
          <w:noProof/>
          <w:color w:val="000000" w:themeColor="text1"/>
          <w:szCs w:val="24"/>
          <w:lang w:val="en-IE"/>
        </w:rPr>
        <w:t xml:space="preserve">Since the reform remains to be adopted, it is recommended to Latvia to </w:t>
      </w:r>
      <w:r>
        <w:rPr>
          <w:i/>
          <w:noProof/>
          <w:color w:val="000000" w:themeColor="text1"/>
          <w:szCs w:val="24"/>
          <w:lang w:val="en-IE"/>
        </w:rPr>
        <w:t xml:space="preserve">take </w:t>
      </w:r>
      <w:r>
        <w:rPr>
          <w:i/>
          <w:noProof/>
          <w:szCs w:val="24"/>
          <w:lang w:val="en-IE"/>
        </w:rPr>
        <w:t>forward the legislative process to ensure adequate safeguards against undue political influence in the appointment procedure for Supreme Court judges, taking into account European standards on judicial appointments.</w:t>
      </w:r>
    </w:p>
    <w:p w14:paraId="19B71491" w14:textId="631856E1" w:rsidR="0075614D" w:rsidRPr="00C13E6E" w:rsidRDefault="00C13E6E" w:rsidP="00C13E6E">
      <w:pPr>
        <w:numPr>
          <w:ilvl w:val="0"/>
          <w:numId w:val="24"/>
        </w:numPr>
        <w:pBdr>
          <w:top w:val="single" w:sz="4" w:space="1" w:color="auto"/>
          <w:left w:val="single" w:sz="4" w:space="4" w:color="auto"/>
          <w:bottom w:val="single" w:sz="4" w:space="17" w:color="auto"/>
          <w:right w:val="single" w:sz="4" w:space="4" w:color="auto"/>
        </w:pBdr>
        <w:spacing w:after="0"/>
        <w:ind w:left="357" w:hanging="357"/>
        <w:contextualSpacing/>
        <w:rPr>
          <w:noProof/>
        </w:rPr>
      </w:pPr>
      <w:r>
        <w:rPr>
          <w:noProof/>
          <w:szCs w:val="24"/>
          <w:lang w:val="en-IE" w:eastAsia="en-GB"/>
        </w:rPr>
        <w:t xml:space="preserve">Limited progress has been made to ensure the effective implementation of the legislation on lobbying, as a temporary voluntary list of interest representatives was set-up. Since the establishment of the dedicated Register for Interest Representation has been delayed and the publicly available information remains limited, it is recommended to Latvia to </w:t>
      </w:r>
      <w:r>
        <w:rPr>
          <w:i/>
          <w:noProof/>
          <w:szCs w:val="24"/>
          <w:lang w:val="en-IE" w:eastAsia="en-GB"/>
        </w:rPr>
        <w:t>ensure the effective implementation of the legislation on lobbying, including as regards the special interim lobby register.</w:t>
      </w:r>
    </w:p>
    <w:bookmarkEnd w:id="3"/>
    <w:p w14:paraId="69D87878" w14:textId="1361585A" w:rsidR="005043B1" w:rsidRDefault="005043B1" w:rsidP="005043B1">
      <w:pPr>
        <w:pBdr>
          <w:top w:val="single" w:sz="4" w:space="1" w:color="auto"/>
          <w:left w:val="single" w:sz="4" w:space="4" w:color="auto"/>
          <w:bottom w:val="single" w:sz="4" w:space="17" w:color="auto"/>
          <w:right w:val="single" w:sz="4" w:space="4" w:color="auto"/>
        </w:pBdr>
        <w:rPr>
          <w:noProof/>
          <w:lang w:val="en-IE" w:eastAsia="en-GB"/>
        </w:rPr>
      </w:pPr>
      <w:r w:rsidRPr="1AF9D413">
        <w:rPr>
          <w:noProof/>
          <w:lang w:val="en-IE" w:eastAsia="en-GB"/>
        </w:rPr>
        <w:br w:type="page"/>
      </w:r>
    </w:p>
    <w:p w14:paraId="3092724E" w14:textId="56E3D849" w:rsidR="005043B1" w:rsidRPr="004E7DC3" w:rsidRDefault="005043B1" w:rsidP="00A07E00">
      <w:pPr>
        <w:pStyle w:val="Heading1"/>
        <w:numPr>
          <w:ilvl w:val="0"/>
          <w:numId w:val="34"/>
        </w:numPr>
        <w:rPr>
          <w:noProof/>
          <w:lang w:val="en-IE"/>
        </w:rPr>
      </w:pPr>
      <w:r w:rsidRPr="00A07E00">
        <w:rPr>
          <w:noProof/>
          <w:u w:val="single"/>
          <w:lang w:val="en-IE"/>
        </w:rPr>
        <w:t>Justice System</w:t>
      </w:r>
      <w:r w:rsidRPr="004E7DC3">
        <w:rPr>
          <w:b w:val="0"/>
          <w:bCs/>
          <w:noProof/>
          <w:vertAlign w:val="superscript"/>
        </w:rPr>
        <w:footnoteReference w:id="1"/>
      </w:r>
      <w:r w:rsidRPr="004E7DC3">
        <w:rPr>
          <w:b w:val="0"/>
          <w:bCs/>
          <w:noProof/>
          <w:lang w:val="en-IE"/>
        </w:rPr>
        <w:t xml:space="preserve"> </w:t>
      </w:r>
    </w:p>
    <w:p w14:paraId="7D37E496" w14:textId="77777777" w:rsidR="005043B1" w:rsidRPr="005817FA" w:rsidRDefault="005043B1" w:rsidP="005043B1">
      <w:pPr>
        <w:pStyle w:val="Heading2"/>
        <w:numPr>
          <w:ilvl w:val="0"/>
          <w:numId w:val="0"/>
        </w:numPr>
        <w:rPr>
          <w:noProof/>
          <w:lang w:val="en-IE"/>
        </w:rPr>
      </w:pPr>
      <w:r w:rsidRPr="005817FA">
        <w:rPr>
          <w:noProof/>
          <w:lang w:val="en-IE"/>
        </w:rPr>
        <w:t xml:space="preserve">Independence </w:t>
      </w:r>
    </w:p>
    <w:p w14:paraId="64494EEB" w14:textId="77777777" w:rsidR="005043B1" w:rsidRPr="00C6336A" w:rsidRDefault="005043B1" w:rsidP="005043B1">
      <w:pPr>
        <w:rPr>
          <w:noProof/>
          <w:szCs w:val="24"/>
        </w:rPr>
      </w:pPr>
      <w:r w:rsidRPr="009B028F">
        <w:rPr>
          <w:b/>
          <w:bCs/>
          <w:noProof/>
          <w:szCs w:val="24"/>
        </w:rPr>
        <w:t xml:space="preserve">The level of perceived judicial independence in Latvia continues to be average among both the general public </w:t>
      </w:r>
      <w:r w:rsidRPr="009B028F">
        <w:rPr>
          <w:b/>
          <w:noProof/>
          <w:szCs w:val="24"/>
        </w:rPr>
        <w:t>and companies</w:t>
      </w:r>
      <w:r w:rsidRPr="009B028F">
        <w:rPr>
          <w:b/>
          <w:bCs/>
          <w:noProof/>
          <w:szCs w:val="24"/>
        </w:rPr>
        <w:t>.</w:t>
      </w:r>
      <w:r w:rsidRPr="009B028F">
        <w:rPr>
          <w:noProof/>
          <w:szCs w:val="24"/>
        </w:rPr>
        <w:t xml:space="preserve"> Overall, 50% of the general population and 52% of companies perceive the level of independence of courts and judges to be ‘fairly or very good’ in 2026</w:t>
      </w:r>
      <w:r w:rsidRPr="009B028F">
        <w:rPr>
          <w:rStyle w:val="FootnoteReference"/>
          <w:noProof/>
          <w:szCs w:val="24"/>
        </w:rPr>
        <w:footnoteReference w:id="2"/>
      </w:r>
      <w:r w:rsidRPr="009B028F">
        <w:rPr>
          <w:noProof/>
          <w:szCs w:val="24"/>
        </w:rPr>
        <w:t>. The perceived judicial independence among the general public has significantly increased in comparison with 2025 (42%) and has slightly decreased in comparison with 2022 (53%). The perceived judicial independence among companies has significantly increased in comparison with 2025 (41%), as well as in comparison with 2022 (27%). </w:t>
      </w:r>
    </w:p>
    <w:p w14:paraId="6B657418" w14:textId="77777777" w:rsidR="005043B1" w:rsidRPr="00707FDD" w:rsidRDefault="005043B1" w:rsidP="005043B1">
      <w:pPr>
        <w:spacing w:after="160"/>
        <w:rPr>
          <w:b/>
          <w:noProof/>
          <w:vertAlign w:val="superscript"/>
          <w:lang w:val="en-IE"/>
        </w:rPr>
      </w:pPr>
      <w:r>
        <w:rPr>
          <w:b/>
          <w:bCs/>
          <w:noProof/>
          <w:lang w:val="en-IE"/>
        </w:rPr>
        <w:t>Some</w:t>
      </w:r>
      <w:r w:rsidRPr="5227B985">
        <w:rPr>
          <w:b/>
          <w:noProof/>
          <w:lang w:val="en-IE"/>
        </w:rPr>
        <w:t xml:space="preserve"> progress has been made on the recommendation to ensure adequate safeguards against undue political influence in the appointment procedure for Supreme Court judges</w:t>
      </w:r>
      <w:r>
        <w:rPr>
          <w:rStyle w:val="FootnoteReference"/>
          <w:noProof/>
          <w:lang w:val="en-IE"/>
        </w:rPr>
        <w:footnoteReference w:id="3"/>
      </w:r>
      <w:r>
        <w:rPr>
          <w:b/>
          <w:bCs/>
          <w:noProof/>
          <w:lang w:val="en-IE"/>
        </w:rPr>
        <w:t>.</w:t>
      </w:r>
      <w:r w:rsidRPr="5227B985">
        <w:rPr>
          <w:noProof/>
          <w:lang w:val="en-IE"/>
        </w:rPr>
        <w:t xml:space="preserve"> </w:t>
      </w:r>
      <w:r>
        <w:rPr>
          <w:noProof/>
          <w:lang w:val="en-IE"/>
        </w:rPr>
        <w:t>In January 2026, t</w:t>
      </w:r>
      <w:r w:rsidRPr="5227B985">
        <w:rPr>
          <w:noProof/>
          <w:lang w:val="en-IE"/>
        </w:rPr>
        <w:t>he Judicial Council conclud</w:t>
      </w:r>
      <w:r>
        <w:rPr>
          <w:noProof/>
          <w:lang w:val="en-IE"/>
        </w:rPr>
        <w:t>ed</w:t>
      </w:r>
      <w:r w:rsidRPr="5227B985">
        <w:rPr>
          <w:noProof/>
          <w:lang w:val="en-IE"/>
        </w:rPr>
        <w:t xml:space="preserve"> that </w:t>
      </w:r>
      <w:r>
        <w:rPr>
          <w:noProof/>
          <w:lang w:val="en-IE"/>
        </w:rPr>
        <w:t xml:space="preserve">all </w:t>
      </w:r>
      <w:r w:rsidRPr="5227B985">
        <w:rPr>
          <w:noProof/>
          <w:lang w:val="en-IE"/>
        </w:rPr>
        <w:t xml:space="preserve">political decisions by </w:t>
      </w:r>
      <w:r>
        <w:rPr>
          <w:noProof/>
          <w:lang w:val="en-IE"/>
        </w:rPr>
        <w:t xml:space="preserve">the </w:t>
      </w:r>
      <w:r w:rsidRPr="5227B985">
        <w:rPr>
          <w:noProof/>
          <w:lang w:val="en-IE"/>
        </w:rPr>
        <w:t xml:space="preserve">Parliament </w:t>
      </w:r>
      <w:r w:rsidRPr="00416D29">
        <w:rPr>
          <w:noProof/>
          <w:lang w:val="en-IE"/>
        </w:rPr>
        <w:t>in judicial appointment procedures</w:t>
      </w:r>
      <w:r>
        <w:rPr>
          <w:rStyle w:val="FootnoteReference"/>
          <w:noProof/>
          <w:lang w:val="en-IE"/>
        </w:rPr>
        <w:footnoteReference w:id="4"/>
      </w:r>
      <w:r w:rsidRPr="00416D29">
        <w:rPr>
          <w:noProof/>
          <w:lang w:val="en-IE"/>
        </w:rPr>
        <w:t xml:space="preserve"> </w:t>
      </w:r>
      <w:r w:rsidRPr="5227B985">
        <w:rPr>
          <w:noProof/>
          <w:lang w:val="en-IE"/>
        </w:rPr>
        <w:t xml:space="preserve">fall within the scope of constitutional review under the Constitutional Court Law. </w:t>
      </w:r>
      <w:r>
        <w:rPr>
          <w:noProof/>
          <w:lang w:val="en-IE"/>
        </w:rPr>
        <w:t>In</w:t>
      </w:r>
      <w:r w:rsidRPr="5227B985">
        <w:rPr>
          <w:noProof/>
          <w:lang w:val="en-IE"/>
        </w:rPr>
        <w:t xml:space="preserve"> the Judicial Council</w:t>
      </w:r>
      <w:r>
        <w:rPr>
          <w:noProof/>
          <w:lang w:val="en-IE"/>
        </w:rPr>
        <w:t>’s view, the Judicial Council</w:t>
      </w:r>
      <w:r w:rsidRPr="5227B985">
        <w:rPr>
          <w:noProof/>
          <w:lang w:val="en-IE"/>
        </w:rPr>
        <w:t xml:space="preserve"> holds the right to </w:t>
      </w:r>
      <w:r>
        <w:rPr>
          <w:noProof/>
          <w:lang w:val="en-IE"/>
        </w:rPr>
        <w:t>request</w:t>
      </w:r>
      <w:r w:rsidRPr="5227B985">
        <w:rPr>
          <w:noProof/>
          <w:lang w:val="en-IE"/>
        </w:rPr>
        <w:t xml:space="preserve"> the Constitutional Court to assess the legality of such acts against higher-ranking norms</w:t>
      </w:r>
      <w:r>
        <w:rPr>
          <w:rStyle w:val="FootnoteReference"/>
          <w:noProof/>
          <w:lang w:val="en-IE"/>
        </w:rPr>
        <w:footnoteReference w:id="5"/>
      </w:r>
      <w:r w:rsidRPr="5227B985">
        <w:rPr>
          <w:noProof/>
          <w:lang w:val="en-IE"/>
        </w:rPr>
        <w:t xml:space="preserve">. Taking note of the </w:t>
      </w:r>
      <w:r>
        <w:rPr>
          <w:noProof/>
          <w:lang w:val="en-IE"/>
        </w:rPr>
        <w:t>Judicial Council’s conclusion on this</w:t>
      </w:r>
      <w:r w:rsidRPr="5227B985">
        <w:rPr>
          <w:noProof/>
          <w:lang w:val="en-IE"/>
        </w:rPr>
        <w:t xml:space="preserve">, the </w:t>
      </w:r>
      <w:r>
        <w:rPr>
          <w:noProof/>
          <w:lang w:val="en-IE"/>
        </w:rPr>
        <w:t>G</w:t>
      </w:r>
      <w:r w:rsidRPr="5227B985">
        <w:rPr>
          <w:noProof/>
          <w:lang w:val="en-IE"/>
        </w:rPr>
        <w:t xml:space="preserve">overnment </w:t>
      </w:r>
      <w:r>
        <w:rPr>
          <w:noProof/>
          <w:lang w:val="en-IE"/>
        </w:rPr>
        <w:t xml:space="preserve">has </w:t>
      </w:r>
      <w:r w:rsidRPr="005D34A7">
        <w:rPr>
          <w:noProof/>
          <w:lang w:val="en-IE"/>
        </w:rPr>
        <w:t>prepar</w:t>
      </w:r>
      <w:r>
        <w:rPr>
          <w:noProof/>
          <w:lang w:val="en-IE"/>
        </w:rPr>
        <w:t xml:space="preserve">ed amendments to </w:t>
      </w:r>
      <w:r w:rsidRPr="5227B985">
        <w:rPr>
          <w:noProof/>
          <w:lang w:val="en-IE"/>
        </w:rPr>
        <w:t>the Law on Judicial Power</w:t>
      </w:r>
      <w:r>
        <w:rPr>
          <w:noProof/>
          <w:lang w:val="en-IE"/>
        </w:rPr>
        <w:t xml:space="preserve"> to</w:t>
      </w:r>
      <w:r w:rsidRPr="5227B985">
        <w:rPr>
          <w:noProof/>
          <w:lang w:val="en-IE"/>
        </w:rPr>
        <w:t xml:space="preserve"> formalise this right</w:t>
      </w:r>
      <w:r>
        <w:rPr>
          <w:noProof/>
          <w:lang w:val="en-IE"/>
        </w:rPr>
        <w:t>,</w:t>
      </w:r>
      <w:r w:rsidRPr="5227B985">
        <w:rPr>
          <w:noProof/>
          <w:lang w:val="en-IE"/>
        </w:rPr>
        <w:t xml:space="preserve"> </w:t>
      </w:r>
      <w:r>
        <w:rPr>
          <w:noProof/>
          <w:lang w:val="en-IE"/>
        </w:rPr>
        <w:t xml:space="preserve">by </w:t>
      </w:r>
      <w:r w:rsidRPr="5227B985">
        <w:rPr>
          <w:noProof/>
          <w:lang w:val="en-IE"/>
        </w:rPr>
        <w:t>explicitly permit</w:t>
      </w:r>
      <w:r>
        <w:rPr>
          <w:noProof/>
          <w:lang w:val="en-IE"/>
        </w:rPr>
        <w:t>ting</w:t>
      </w:r>
      <w:r w:rsidRPr="5227B985">
        <w:rPr>
          <w:noProof/>
          <w:lang w:val="en-IE"/>
        </w:rPr>
        <w:t xml:space="preserve"> challenges against parliamentary decisions</w:t>
      </w:r>
      <w:r>
        <w:rPr>
          <w:rStyle w:val="FootnoteReference"/>
          <w:noProof/>
          <w:lang w:val="en-IE"/>
        </w:rPr>
        <w:footnoteReference w:id="6"/>
      </w:r>
      <w:r w:rsidRPr="5227B985">
        <w:rPr>
          <w:noProof/>
          <w:lang w:val="en-IE"/>
        </w:rPr>
        <w:t>. The draft amendment</w:t>
      </w:r>
      <w:r>
        <w:rPr>
          <w:noProof/>
          <w:lang w:val="en-IE"/>
        </w:rPr>
        <w:t>s were published in May 2026 and submitted to the Parliament for consideration</w:t>
      </w:r>
      <w:r>
        <w:rPr>
          <w:rStyle w:val="FootnoteReference"/>
          <w:noProof/>
          <w:lang w:val="en-IE"/>
        </w:rPr>
        <w:footnoteReference w:id="7"/>
      </w:r>
      <w:r w:rsidRPr="5227B985">
        <w:rPr>
          <w:noProof/>
          <w:lang w:val="en-IE"/>
        </w:rPr>
        <w:t>.</w:t>
      </w:r>
      <w:r w:rsidRPr="00CF72BC">
        <w:rPr>
          <w:noProof/>
          <w:lang w:val="en-IE"/>
        </w:rPr>
        <w:t xml:space="preserve"> </w:t>
      </w:r>
      <w:r>
        <w:rPr>
          <w:noProof/>
          <w:lang w:val="en-IE"/>
        </w:rPr>
        <w:t xml:space="preserve">In this light, some </w:t>
      </w:r>
      <w:r w:rsidRPr="00CF72BC">
        <w:rPr>
          <w:noProof/>
          <w:lang w:val="en-IE"/>
        </w:rPr>
        <w:t>progress</w:t>
      </w:r>
      <w:r>
        <w:rPr>
          <w:noProof/>
          <w:lang w:val="en-IE"/>
        </w:rPr>
        <w:t xml:space="preserve"> </w:t>
      </w:r>
      <w:r w:rsidRPr="00CF72BC">
        <w:rPr>
          <w:noProof/>
          <w:lang w:val="en-IE"/>
        </w:rPr>
        <w:t>has been made</w:t>
      </w:r>
      <w:r>
        <w:rPr>
          <w:noProof/>
          <w:lang w:val="en-IE"/>
        </w:rPr>
        <w:t xml:space="preserve"> </w:t>
      </w:r>
      <w:r w:rsidRPr="00CF72BC">
        <w:rPr>
          <w:noProof/>
          <w:lang w:val="en-IE"/>
        </w:rPr>
        <w:t>on the recommendation.</w:t>
      </w:r>
      <w:r>
        <w:rPr>
          <w:noProof/>
          <w:lang w:val="en-IE"/>
        </w:rPr>
        <w:t xml:space="preserve"> </w:t>
      </w:r>
      <w:r w:rsidRPr="00707FDD">
        <w:rPr>
          <w:b/>
          <w:bCs/>
          <w:noProof/>
          <w:vertAlign w:val="superscript"/>
          <w:lang w:val="en-IE"/>
        </w:rPr>
        <w:t xml:space="preserve"> </w:t>
      </w:r>
    </w:p>
    <w:p w14:paraId="2E23BE0C" w14:textId="77777777" w:rsidR="005043B1" w:rsidRPr="00266C6C" w:rsidRDefault="005043B1" w:rsidP="005043B1">
      <w:pPr>
        <w:spacing w:after="160"/>
        <w:rPr>
          <w:noProof/>
          <w:lang w:val="en-IE"/>
        </w:rPr>
      </w:pPr>
      <w:r w:rsidRPr="7574BE9D">
        <w:rPr>
          <w:b/>
          <w:noProof/>
          <w:lang w:val="en-IE"/>
        </w:rPr>
        <w:t xml:space="preserve">Amendments are being prepared to increase the Judicial </w:t>
      </w:r>
      <w:r w:rsidRPr="7574BE9D">
        <w:rPr>
          <w:b/>
          <w:bCs/>
          <w:noProof/>
          <w:lang w:val="en-IE"/>
        </w:rPr>
        <w:t xml:space="preserve">Council’s role </w:t>
      </w:r>
      <w:r>
        <w:rPr>
          <w:b/>
          <w:bCs/>
          <w:noProof/>
          <w:lang w:val="en-IE"/>
        </w:rPr>
        <w:t>in</w:t>
      </w:r>
      <w:r w:rsidRPr="7574BE9D">
        <w:rPr>
          <w:b/>
          <w:noProof/>
          <w:lang w:val="en-IE"/>
        </w:rPr>
        <w:t xml:space="preserve"> the administration of courts. </w:t>
      </w:r>
      <w:r>
        <w:rPr>
          <w:noProof/>
          <w:lang w:val="en-IE"/>
        </w:rPr>
        <w:t xml:space="preserve">The draft amendment to </w:t>
      </w:r>
      <w:r w:rsidRPr="7574BE9D">
        <w:rPr>
          <w:noProof/>
          <w:lang w:val="en-IE"/>
        </w:rPr>
        <w:t xml:space="preserve">the Law on Judicial Powers </w:t>
      </w:r>
      <w:r>
        <w:rPr>
          <w:noProof/>
          <w:lang w:val="en-IE"/>
        </w:rPr>
        <w:t xml:space="preserve">include provisions </w:t>
      </w:r>
      <w:r w:rsidRPr="7574BE9D">
        <w:rPr>
          <w:noProof/>
          <w:lang w:val="en-IE"/>
        </w:rPr>
        <w:t>to transf</w:t>
      </w:r>
      <w:r>
        <w:rPr>
          <w:noProof/>
          <w:lang w:val="en-IE"/>
        </w:rPr>
        <w:t>er</w:t>
      </w:r>
      <w:r w:rsidRPr="7574BE9D">
        <w:rPr>
          <w:noProof/>
          <w:lang w:val="en-IE"/>
        </w:rPr>
        <w:t xml:space="preserve"> the </w:t>
      </w:r>
      <w:r>
        <w:rPr>
          <w:noProof/>
          <w:lang w:val="en-IE"/>
        </w:rPr>
        <w:t xml:space="preserve">management </w:t>
      </w:r>
      <w:r w:rsidRPr="7574BE9D">
        <w:rPr>
          <w:noProof/>
          <w:lang w:val="en-IE"/>
        </w:rPr>
        <w:t>of the Court Administration from the Ministry of Justice to the Judicial Council</w:t>
      </w:r>
      <w:r w:rsidRPr="7574BE9D">
        <w:rPr>
          <w:rStyle w:val="FootnoteReference"/>
          <w:noProof/>
          <w:lang w:val="en-IE"/>
        </w:rPr>
        <w:footnoteReference w:id="8"/>
      </w:r>
      <w:r>
        <w:rPr>
          <w:noProof/>
          <w:lang w:val="en-IE"/>
        </w:rPr>
        <w:t xml:space="preserve"> in matters relating to the organisation of court work, the career of judges and the budgeting of the district and regional courts</w:t>
      </w:r>
      <w:r>
        <w:rPr>
          <w:rStyle w:val="FootnoteReference"/>
          <w:noProof/>
          <w:lang w:val="en-IE"/>
        </w:rPr>
        <w:footnoteReference w:id="9"/>
      </w:r>
      <w:r w:rsidRPr="7574BE9D">
        <w:rPr>
          <w:noProof/>
          <w:lang w:val="en-IE"/>
        </w:rPr>
        <w:t xml:space="preserve">. The amendments would </w:t>
      </w:r>
      <w:r>
        <w:rPr>
          <w:noProof/>
          <w:lang w:val="en-IE"/>
        </w:rPr>
        <w:t xml:space="preserve">grant </w:t>
      </w:r>
      <w:r w:rsidRPr="7574BE9D">
        <w:rPr>
          <w:noProof/>
          <w:lang w:val="en-IE"/>
        </w:rPr>
        <w:t>additional</w:t>
      </w:r>
      <w:r>
        <w:rPr>
          <w:noProof/>
          <w:lang w:val="en-IE"/>
        </w:rPr>
        <w:t xml:space="preserve"> </w:t>
      </w:r>
      <w:r w:rsidRPr="7574BE9D">
        <w:rPr>
          <w:noProof/>
          <w:lang w:val="en-IE"/>
        </w:rPr>
        <w:t xml:space="preserve">responsibilities to the Judicial Council, including the appointment and dismissal of district and regional court presidents, as well as transfers of judges. The aim of this reform is to </w:t>
      </w:r>
      <w:r>
        <w:rPr>
          <w:noProof/>
          <w:lang w:val="en-IE"/>
        </w:rPr>
        <w:t>strengthen the self-determination of the courts</w:t>
      </w:r>
      <w:r>
        <w:rPr>
          <w:rStyle w:val="FootnoteReference"/>
          <w:noProof/>
          <w:lang w:val="en-IE"/>
        </w:rPr>
        <w:footnoteReference w:id="10"/>
      </w:r>
      <w:r>
        <w:rPr>
          <w:noProof/>
          <w:lang w:val="en-IE"/>
        </w:rPr>
        <w:t xml:space="preserve"> and to reinforce </w:t>
      </w:r>
      <w:r w:rsidRPr="7574BE9D">
        <w:rPr>
          <w:noProof/>
          <w:lang w:val="en-IE"/>
        </w:rPr>
        <w:t>judicial independence by reducing influence of the executive over key judicial functions</w:t>
      </w:r>
      <w:r w:rsidRPr="7574BE9D">
        <w:rPr>
          <w:rStyle w:val="FootnoteReference"/>
          <w:noProof/>
          <w:lang w:val="en-IE"/>
        </w:rPr>
        <w:footnoteReference w:id="11"/>
      </w:r>
      <w:r w:rsidRPr="7574BE9D">
        <w:rPr>
          <w:noProof/>
          <w:lang w:val="en-IE"/>
        </w:rPr>
        <w:t xml:space="preserve">. </w:t>
      </w:r>
      <w:r w:rsidRPr="000236E8">
        <w:rPr>
          <w:noProof/>
        </w:rPr>
        <w:t xml:space="preserve"> </w:t>
      </w:r>
    </w:p>
    <w:p w14:paraId="2C3E999E" w14:textId="77777777" w:rsidR="005043B1" w:rsidRPr="005817FA" w:rsidRDefault="005043B1" w:rsidP="005043B1">
      <w:pPr>
        <w:pStyle w:val="Heading2"/>
        <w:numPr>
          <w:ilvl w:val="0"/>
          <w:numId w:val="0"/>
        </w:numPr>
        <w:rPr>
          <w:noProof/>
          <w:lang w:val="en-IE"/>
        </w:rPr>
      </w:pPr>
      <w:r w:rsidRPr="005817FA">
        <w:rPr>
          <w:noProof/>
          <w:lang w:val="en-IE"/>
        </w:rPr>
        <w:t xml:space="preserve">Quality </w:t>
      </w:r>
    </w:p>
    <w:p w14:paraId="78981245" w14:textId="744F5030" w:rsidR="005043B1" w:rsidRDefault="003B1570" w:rsidP="005043B1">
      <w:pPr>
        <w:spacing w:after="160"/>
        <w:rPr>
          <w:noProof/>
          <w:lang w:val="en-IE"/>
        </w:rPr>
      </w:pPr>
      <w:r>
        <w:rPr>
          <w:b/>
          <w:bCs/>
          <w:noProof/>
          <w:lang w:val="en-IE"/>
        </w:rPr>
        <w:t>Compulsory</w:t>
      </w:r>
      <w:r w:rsidR="005043B1" w:rsidRPr="00D644E0">
        <w:rPr>
          <w:b/>
          <w:bCs/>
          <w:noProof/>
          <w:lang w:val="en-IE"/>
        </w:rPr>
        <w:t xml:space="preserve"> specialisation </w:t>
      </w:r>
      <w:r w:rsidR="005043B1">
        <w:rPr>
          <w:b/>
          <w:bCs/>
          <w:noProof/>
          <w:lang w:val="en-IE"/>
        </w:rPr>
        <w:t>was</w:t>
      </w:r>
      <w:r w:rsidR="005043B1" w:rsidRPr="00D644E0">
        <w:rPr>
          <w:b/>
          <w:bCs/>
          <w:noProof/>
          <w:lang w:val="en-IE"/>
        </w:rPr>
        <w:t xml:space="preserve"> introduced for </w:t>
      </w:r>
      <w:r w:rsidR="00141204">
        <w:rPr>
          <w:b/>
          <w:bCs/>
          <w:noProof/>
          <w:lang w:val="en-IE"/>
        </w:rPr>
        <w:t xml:space="preserve">the </w:t>
      </w:r>
      <w:r w:rsidR="005043B1" w:rsidRPr="00D644E0">
        <w:rPr>
          <w:b/>
          <w:bCs/>
          <w:noProof/>
          <w:lang w:val="en-IE"/>
        </w:rPr>
        <w:t>recruitment of judges</w:t>
      </w:r>
      <w:r w:rsidR="005043B1">
        <w:rPr>
          <w:b/>
          <w:bCs/>
          <w:noProof/>
          <w:lang w:val="en-IE"/>
        </w:rPr>
        <w:t>, with t</w:t>
      </w:r>
      <w:r w:rsidR="005043B1" w:rsidRPr="00D0746C">
        <w:rPr>
          <w:b/>
          <w:bCs/>
          <w:noProof/>
          <w:lang w:val="en-IE"/>
        </w:rPr>
        <w:t>he new Judicial Academy</w:t>
      </w:r>
      <w:r w:rsidR="005043B1" w:rsidRPr="00D0746C" w:rsidDel="00C953A5">
        <w:rPr>
          <w:b/>
          <w:bCs/>
          <w:noProof/>
          <w:lang w:val="en-IE"/>
        </w:rPr>
        <w:t xml:space="preserve"> </w:t>
      </w:r>
      <w:r w:rsidR="00886938">
        <w:rPr>
          <w:b/>
          <w:bCs/>
          <w:noProof/>
          <w:lang w:val="en-IE"/>
        </w:rPr>
        <w:t>expected</w:t>
      </w:r>
      <w:r w:rsidR="005043B1">
        <w:rPr>
          <w:b/>
          <w:bCs/>
          <w:noProof/>
          <w:lang w:val="en-IE"/>
        </w:rPr>
        <w:t xml:space="preserve"> to </w:t>
      </w:r>
      <w:r w:rsidR="00E27466">
        <w:rPr>
          <w:b/>
          <w:bCs/>
          <w:noProof/>
          <w:lang w:val="en-IE"/>
        </w:rPr>
        <w:t xml:space="preserve">also </w:t>
      </w:r>
      <w:r w:rsidR="005043B1" w:rsidRPr="00E1610A">
        <w:rPr>
          <w:b/>
          <w:bCs/>
          <w:noProof/>
          <w:lang w:val="en-IE"/>
        </w:rPr>
        <w:t>improv</w:t>
      </w:r>
      <w:r w:rsidR="005043B1">
        <w:rPr>
          <w:b/>
          <w:bCs/>
          <w:noProof/>
          <w:lang w:val="en-IE"/>
        </w:rPr>
        <w:t>e</w:t>
      </w:r>
      <w:r w:rsidR="005043B1" w:rsidRPr="00E1610A">
        <w:rPr>
          <w:b/>
          <w:bCs/>
          <w:noProof/>
          <w:lang w:val="en-IE"/>
        </w:rPr>
        <w:t xml:space="preserve"> availability of judges </w:t>
      </w:r>
      <w:r w:rsidR="005043B1">
        <w:rPr>
          <w:b/>
          <w:bCs/>
          <w:noProof/>
          <w:lang w:val="en-IE"/>
        </w:rPr>
        <w:t xml:space="preserve">across different areas of expertise. </w:t>
      </w:r>
      <w:r w:rsidR="005043B1" w:rsidRPr="7574BE9D">
        <w:rPr>
          <w:noProof/>
          <w:lang w:val="en-IE"/>
        </w:rPr>
        <w:t>The 2024 State Audit Office performance audit on human resources in Courts noted the lack of candidates to fill vacancies in the judiciary</w:t>
      </w:r>
      <w:r w:rsidR="005043B1" w:rsidRPr="7574BE9D">
        <w:rPr>
          <w:rStyle w:val="FootnoteReference"/>
          <w:noProof/>
          <w:lang w:val="en-IE"/>
        </w:rPr>
        <w:footnoteReference w:id="12"/>
      </w:r>
      <w:r w:rsidR="005043B1" w:rsidRPr="7574BE9D">
        <w:rPr>
          <w:noProof/>
          <w:lang w:val="en-IE"/>
        </w:rPr>
        <w:t>. While vacant judge</w:t>
      </w:r>
      <w:r w:rsidR="005043B1">
        <w:rPr>
          <w:noProof/>
          <w:lang w:val="en-IE"/>
        </w:rPr>
        <w:t>s’</w:t>
      </w:r>
      <w:r w:rsidR="005043B1" w:rsidRPr="7574BE9D">
        <w:rPr>
          <w:noProof/>
          <w:lang w:val="en-IE"/>
        </w:rPr>
        <w:t xml:space="preserve"> positions remain, the Judicial Council </w:t>
      </w:r>
      <w:r w:rsidR="005043B1">
        <w:rPr>
          <w:noProof/>
          <w:lang w:val="en-IE"/>
        </w:rPr>
        <w:t xml:space="preserve">considers </w:t>
      </w:r>
      <w:r w:rsidR="005043B1" w:rsidRPr="7574BE9D">
        <w:rPr>
          <w:noProof/>
          <w:lang w:val="en-IE"/>
        </w:rPr>
        <w:t xml:space="preserve">that </w:t>
      </w:r>
      <w:r w:rsidR="005043B1">
        <w:rPr>
          <w:noProof/>
          <w:lang w:val="en-IE"/>
        </w:rPr>
        <w:t xml:space="preserve">the main pressing issue is not, </w:t>
      </w:r>
      <w:r w:rsidR="005043B1" w:rsidRPr="7574BE9D">
        <w:rPr>
          <w:noProof/>
          <w:lang w:val="en-IE"/>
        </w:rPr>
        <w:t>as previously</w:t>
      </w:r>
      <w:r w:rsidR="005043B1">
        <w:rPr>
          <w:noProof/>
          <w:lang w:val="en-IE"/>
        </w:rPr>
        <w:t>,</w:t>
      </w:r>
      <w:r w:rsidR="005043B1" w:rsidRPr="7574BE9D">
        <w:rPr>
          <w:noProof/>
          <w:lang w:val="en-IE"/>
        </w:rPr>
        <w:t xml:space="preserve"> </w:t>
      </w:r>
      <w:r w:rsidR="005043B1">
        <w:rPr>
          <w:noProof/>
          <w:lang w:val="en-IE"/>
        </w:rPr>
        <w:t xml:space="preserve">the overall number of judges, but rather </w:t>
      </w:r>
      <w:r w:rsidR="005043B1" w:rsidRPr="7574BE9D">
        <w:rPr>
          <w:noProof/>
          <w:lang w:val="en-IE"/>
        </w:rPr>
        <w:t>the shortage of judges with certain specialisations, for example in criminal cases</w:t>
      </w:r>
      <w:r w:rsidR="005043B1" w:rsidRPr="7574BE9D">
        <w:rPr>
          <w:rStyle w:val="FootnoteReference"/>
          <w:noProof/>
          <w:lang w:val="en-IE"/>
        </w:rPr>
        <w:footnoteReference w:id="13"/>
      </w:r>
      <w:r w:rsidR="005043B1" w:rsidRPr="7574BE9D">
        <w:rPr>
          <w:noProof/>
          <w:lang w:val="en-IE"/>
        </w:rPr>
        <w:t xml:space="preserve">. </w:t>
      </w:r>
      <w:r w:rsidR="005043B1">
        <w:rPr>
          <w:noProof/>
          <w:lang w:val="en-IE"/>
        </w:rPr>
        <w:t>In January 2025, t</w:t>
      </w:r>
      <w:r w:rsidR="005043B1" w:rsidRPr="5227B985">
        <w:rPr>
          <w:noProof/>
          <w:lang w:val="en-IE"/>
        </w:rPr>
        <w:t>he Judicial Academy</w:t>
      </w:r>
      <w:r w:rsidR="005043B1" w:rsidRPr="5227B985">
        <w:rPr>
          <w:rStyle w:val="FootnoteReference"/>
          <w:noProof/>
          <w:lang w:val="en-IE"/>
        </w:rPr>
        <w:footnoteReference w:id="14"/>
      </w:r>
      <w:r w:rsidR="005043B1" w:rsidRPr="5227B985">
        <w:rPr>
          <w:noProof/>
          <w:lang w:val="en-IE"/>
        </w:rPr>
        <w:t xml:space="preserve"> commenced </w:t>
      </w:r>
      <w:r w:rsidR="00C51FDC">
        <w:rPr>
          <w:noProof/>
          <w:lang w:val="en-IE"/>
        </w:rPr>
        <w:t xml:space="preserve">planning, organising and </w:t>
      </w:r>
      <w:r w:rsidR="006A3257">
        <w:rPr>
          <w:noProof/>
          <w:lang w:val="en-IE"/>
        </w:rPr>
        <w:t>conducting</w:t>
      </w:r>
      <w:r w:rsidR="005043B1" w:rsidRPr="5227B985">
        <w:rPr>
          <w:noProof/>
          <w:lang w:val="en-IE"/>
        </w:rPr>
        <w:t xml:space="preserve"> trainings</w:t>
      </w:r>
      <w:r w:rsidR="005043B1">
        <w:rPr>
          <w:noProof/>
          <w:lang w:val="en-IE"/>
        </w:rPr>
        <w:t xml:space="preserve"> addressed to judges and prosecutors</w:t>
      </w:r>
      <w:r w:rsidR="0075263A">
        <w:rPr>
          <w:noProof/>
          <w:lang w:val="en-IE"/>
        </w:rPr>
        <w:t xml:space="preserve"> as well as other staff in the administration of justice</w:t>
      </w:r>
      <w:r w:rsidR="005043B1">
        <w:rPr>
          <w:rStyle w:val="FootnoteReference"/>
          <w:noProof/>
          <w:lang w:val="en-IE"/>
        </w:rPr>
        <w:footnoteReference w:id="15"/>
      </w:r>
      <w:r w:rsidR="005043B1" w:rsidRPr="5227B985">
        <w:rPr>
          <w:noProof/>
          <w:lang w:val="en-IE"/>
        </w:rPr>
        <w:t>. The Judicial Academy cooperat</w:t>
      </w:r>
      <w:r w:rsidR="000D5C63">
        <w:rPr>
          <w:noProof/>
          <w:lang w:val="en-IE"/>
        </w:rPr>
        <w:t>es</w:t>
      </w:r>
      <w:r w:rsidR="005043B1" w:rsidRPr="5227B985">
        <w:rPr>
          <w:noProof/>
          <w:lang w:val="en-IE"/>
        </w:rPr>
        <w:t xml:space="preserve"> closely with the judiciary</w:t>
      </w:r>
      <w:r w:rsidR="005043B1">
        <w:rPr>
          <w:rStyle w:val="FootnoteReference"/>
          <w:noProof/>
          <w:lang w:val="en-IE"/>
        </w:rPr>
        <w:footnoteReference w:id="16"/>
      </w:r>
      <w:r w:rsidR="005043B1" w:rsidRPr="5227B985">
        <w:rPr>
          <w:noProof/>
          <w:lang w:val="en-IE"/>
        </w:rPr>
        <w:t xml:space="preserve"> and it is seen to play an important role in ensuring availability of judges with different specialisations, as well as making the judiciary more attractive in the long term</w:t>
      </w:r>
      <w:r w:rsidR="005043B1">
        <w:rPr>
          <w:rStyle w:val="FootnoteReference"/>
          <w:noProof/>
          <w:lang w:val="en-IE"/>
        </w:rPr>
        <w:footnoteReference w:id="17"/>
      </w:r>
      <w:r w:rsidR="005043B1" w:rsidRPr="5227B985">
        <w:rPr>
          <w:noProof/>
          <w:lang w:val="en-IE"/>
        </w:rPr>
        <w:t xml:space="preserve">. The Judicial Academy </w:t>
      </w:r>
      <w:r w:rsidR="005043B1">
        <w:rPr>
          <w:noProof/>
          <w:lang w:val="en-IE"/>
        </w:rPr>
        <w:t>also plan</w:t>
      </w:r>
      <w:r w:rsidR="00B60D4F">
        <w:rPr>
          <w:noProof/>
          <w:lang w:val="en-IE"/>
        </w:rPr>
        <w:t>s</w:t>
      </w:r>
      <w:r w:rsidR="005043B1" w:rsidRPr="5227B985">
        <w:rPr>
          <w:noProof/>
          <w:lang w:val="en-IE"/>
        </w:rPr>
        <w:t xml:space="preserve"> to </w:t>
      </w:r>
      <w:r w:rsidR="0075263A">
        <w:rPr>
          <w:noProof/>
          <w:lang w:val="en-IE"/>
        </w:rPr>
        <w:t>provide training for applicants for the position of judge and prosecutor for a fee</w:t>
      </w:r>
      <w:r w:rsidR="005043B1">
        <w:rPr>
          <w:rStyle w:val="FootnoteReference"/>
          <w:noProof/>
          <w:lang w:val="en-IE"/>
        </w:rPr>
        <w:footnoteReference w:id="18"/>
      </w:r>
      <w:r w:rsidR="005043B1" w:rsidRPr="5227B985">
        <w:rPr>
          <w:noProof/>
          <w:lang w:val="en-IE"/>
        </w:rPr>
        <w:t xml:space="preserve">. </w:t>
      </w:r>
    </w:p>
    <w:p w14:paraId="7D01D307" w14:textId="77777777" w:rsidR="005043B1" w:rsidRDefault="005043B1" w:rsidP="005043B1">
      <w:pPr>
        <w:spacing w:after="160"/>
        <w:rPr>
          <w:noProof/>
          <w:lang w:val="en-IE"/>
        </w:rPr>
      </w:pPr>
      <w:r>
        <w:rPr>
          <w:b/>
          <w:noProof/>
          <w:lang w:val="en-IE"/>
        </w:rPr>
        <w:t>R</w:t>
      </w:r>
      <w:r w:rsidRPr="7574BE9D">
        <w:rPr>
          <w:b/>
          <w:noProof/>
          <w:lang w:val="en-IE"/>
        </w:rPr>
        <w:t xml:space="preserve">esources </w:t>
      </w:r>
      <w:r>
        <w:rPr>
          <w:b/>
          <w:noProof/>
          <w:lang w:val="en-IE"/>
        </w:rPr>
        <w:t>were</w:t>
      </w:r>
      <w:r w:rsidRPr="7574BE9D">
        <w:rPr>
          <w:b/>
          <w:noProof/>
          <w:lang w:val="en-IE"/>
        </w:rPr>
        <w:t xml:space="preserve"> reallocated to </w:t>
      </w:r>
      <w:r>
        <w:rPr>
          <w:b/>
          <w:noProof/>
          <w:lang w:val="en-IE"/>
        </w:rPr>
        <w:t xml:space="preserve">strengthen court </w:t>
      </w:r>
      <w:r w:rsidRPr="7574BE9D">
        <w:rPr>
          <w:b/>
          <w:noProof/>
          <w:lang w:val="en-IE"/>
        </w:rPr>
        <w:t xml:space="preserve">support </w:t>
      </w:r>
      <w:r w:rsidRPr="7574BE9D">
        <w:rPr>
          <w:b/>
          <w:bCs/>
          <w:noProof/>
          <w:lang w:val="en-IE"/>
        </w:rPr>
        <w:t>staff.</w:t>
      </w:r>
      <w:r w:rsidRPr="7574BE9D">
        <w:rPr>
          <w:noProof/>
          <w:lang w:val="en-IE"/>
        </w:rPr>
        <w:t xml:space="preserve"> The judicial assistants continue to experience high turnover, with low salaries </w:t>
      </w:r>
      <w:r>
        <w:rPr>
          <w:noProof/>
          <w:lang w:val="en-IE"/>
        </w:rPr>
        <w:t>relative</w:t>
      </w:r>
      <w:r w:rsidRPr="7574BE9D">
        <w:rPr>
          <w:noProof/>
          <w:lang w:val="en-IE"/>
        </w:rPr>
        <w:t xml:space="preserve"> to the level of required qualifications as well as more attractive </w:t>
      </w:r>
      <w:r>
        <w:rPr>
          <w:noProof/>
          <w:lang w:val="en-IE"/>
        </w:rPr>
        <w:t xml:space="preserve">opportunities in the </w:t>
      </w:r>
      <w:r w:rsidRPr="7574BE9D">
        <w:rPr>
          <w:noProof/>
          <w:lang w:val="en-IE"/>
        </w:rPr>
        <w:t>private sector seen as the probable explanations</w:t>
      </w:r>
      <w:r w:rsidRPr="7574BE9D">
        <w:rPr>
          <w:rStyle w:val="FootnoteReference"/>
          <w:noProof/>
          <w:lang w:val="en-IE"/>
        </w:rPr>
        <w:footnoteReference w:id="19"/>
      </w:r>
      <w:r w:rsidRPr="7574BE9D">
        <w:rPr>
          <w:noProof/>
          <w:lang w:val="en-IE"/>
        </w:rPr>
        <w:t>. In 2025, the Judicial Council</w:t>
      </w:r>
      <w:r>
        <w:rPr>
          <w:noProof/>
          <w:lang w:val="en-IE"/>
        </w:rPr>
        <w:t xml:space="preserve"> decided to</w:t>
      </w:r>
      <w:r w:rsidRPr="7574BE9D">
        <w:rPr>
          <w:noProof/>
          <w:lang w:val="en-IE"/>
        </w:rPr>
        <w:t xml:space="preserve"> redirect </w:t>
      </w:r>
      <w:r>
        <w:rPr>
          <w:noProof/>
          <w:lang w:val="en-IE"/>
        </w:rPr>
        <w:t xml:space="preserve">part of the </w:t>
      </w:r>
      <w:r w:rsidRPr="7574BE9D">
        <w:rPr>
          <w:noProof/>
          <w:lang w:val="en-IE"/>
        </w:rPr>
        <w:t xml:space="preserve">funding </w:t>
      </w:r>
      <w:r>
        <w:rPr>
          <w:noProof/>
          <w:lang w:val="en-IE"/>
        </w:rPr>
        <w:t xml:space="preserve">allocated </w:t>
      </w:r>
      <w:r w:rsidRPr="7574BE9D">
        <w:rPr>
          <w:noProof/>
          <w:lang w:val="en-IE"/>
        </w:rPr>
        <w:t xml:space="preserve">for unfilled judicial posts to the development of the court support staff system, including </w:t>
      </w:r>
      <w:r>
        <w:rPr>
          <w:noProof/>
          <w:lang w:val="en-IE"/>
        </w:rPr>
        <w:t xml:space="preserve">to address </w:t>
      </w:r>
      <w:r w:rsidRPr="7574BE9D">
        <w:rPr>
          <w:noProof/>
          <w:lang w:val="en-IE"/>
        </w:rPr>
        <w:t>the</w:t>
      </w:r>
      <w:r>
        <w:rPr>
          <w:noProof/>
          <w:lang w:val="en-IE"/>
        </w:rPr>
        <w:t xml:space="preserve"> high turnover of</w:t>
      </w:r>
      <w:r w:rsidRPr="7574BE9D">
        <w:rPr>
          <w:noProof/>
          <w:lang w:val="en-IE"/>
        </w:rPr>
        <w:t xml:space="preserve"> judicial assistants</w:t>
      </w:r>
      <w:r>
        <w:rPr>
          <w:noProof/>
          <w:lang w:val="en-IE"/>
        </w:rPr>
        <w:t>, designated as one of its priorities for the year</w:t>
      </w:r>
      <w:r w:rsidRPr="7574BE9D">
        <w:rPr>
          <w:rStyle w:val="FootnoteReference"/>
          <w:noProof/>
          <w:lang w:val="en-IE"/>
        </w:rPr>
        <w:footnoteReference w:id="20"/>
      </w:r>
      <w:r w:rsidRPr="7574BE9D">
        <w:rPr>
          <w:noProof/>
          <w:lang w:val="en-IE"/>
        </w:rPr>
        <w:t xml:space="preserve">. </w:t>
      </w:r>
      <w:r>
        <w:rPr>
          <w:noProof/>
          <w:lang w:val="en-IE"/>
        </w:rPr>
        <w:t>In addition, the proposed a</w:t>
      </w:r>
      <w:r w:rsidRPr="00B47672">
        <w:rPr>
          <w:noProof/>
          <w:lang w:val="en-IE"/>
        </w:rPr>
        <w:t xml:space="preserve">mendments </w:t>
      </w:r>
      <w:r>
        <w:rPr>
          <w:noProof/>
          <w:lang w:val="en-IE"/>
        </w:rPr>
        <w:t>to</w:t>
      </w:r>
      <w:r w:rsidRPr="00B47672">
        <w:rPr>
          <w:noProof/>
          <w:lang w:val="en-IE"/>
        </w:rPr>
        <w:t xml:space="preserve"> </w:t>
      </w:r>
      <w:r>
        <w:rPr>
          <w:noProof/>
          <w:lang w:val="en-IE"/>
        </w:rPr>
        <w:t>the Law on Judicial</w:t>
      </w:r>
      <w:r w:rsidRPr="00B47672">
        <w:rPr>
          <w:noProof/>
          <w:lang w:val="en-IE"/>
        </w:rPr>
        <w:t xml:space="preserve"> </w:t>
      </w:r>
      <w:r>
        <w:rPr>
          <w:noProof/>
          <w:lang w:val="en-IE"/>
        </w:rPr>
        <w:t>P</w:t>
      </w:r>
      <w:r w:rsidRPr="00B47672">
        <w:rPr>
          <w:noProof/>
          <w:lang w:val="en-IE"/>
        </w:rPr>
        <w:t>owers</w:t>
      </w:r>
      <w:r>
        <w:rPr>
          <w:noProof/>
          <w:lang w:val="en-IE"/>
        </w:rPr>
        <w:t xml:space="preserve"> include</w:t>
      </w:r>
      <w:r w:rsidRPr="00B47672">
        <w:rPr>
          <w:noProof/>
          <w:lang w:val="en-IE"/>
        </w:rPr>
        <w:t xml:space="preserve"> </w:t>
      </w:r>
      <w:r>
        <w:rPr>
          <w:noProof/>
          <w:lang w:val="en-IE"/>
        </w:rPr>
        <w:t>red</w:t>
      </w:r>
      <w:r w:rsidRPr="00B47672">
        <w:rPr>
          <w:noProof/>
          <w:lang w:val="en-IE"/>
        </w:rPr>
        <w:t xml:space="preserve">efining the requirements </w:t>
      </w:r>
      <w:r>
        <w:rPr>
          <w:noProof/>
          <w:lang w:val="en-IE"/>
        </w:rPr>
        <w:t xml:space="preserve">for court employees, including introducing a new </w:t>
      </w:r>
      <w:r w:rsidRPr="7574BE9D">
        <w:rPr>
          <w:noProof/>
          <w:lang w:val="en-IE"/>
        </w:rPr>
        <w:t xml:space="preserve">court lawyer position across the judiciary to </w:t>
      </w:r>
      <w:r>
        <w:rPr>
          <w:noProof/>
          <w:lang w:val="en-IE"/>
        </w:rPr>
        <w:t>support judges in legal work</w:t>
      </w:r>
      <w:r w:rsidRPr="7574BE9D">
        <w:rPr>
          <w:rStyle w:val="FootnoteReference"/>
          <w:noProof/>
          <w:lang w:val="en-IE"/>
        </w:rPr>
        <w:footnoteReference w:id="21"/>
      </w:r>
      <w:r>
        <w:rPr>
          <w:noProof/>
          <w:lang w:val="en-IE"/>
        </w:rPr>
        <w:t>, al</w:t>
      </w:r>
      <w:r w:rsidRPr="00B47672">
        <w:rPr>
          <w:noProof/>
          <w:lang w:val="en-IE"/>
        </w:rPr>
        <w:t>low</w:t>
      </w:r>
      <w:r>
        <w:rPr>
          <w:noProof/>
          <w:lang w:val="en-IE"/>
        </w:rPr>
        <w:t>ing</w:t>
      </w:r>
      <w:r w:rsidRPr="00B47672">
        <w:rPr>
          <w:noProof/>
          <w:lang w:val="en-IE"/>
        </w:rPr>
        <w:t xml:space="preserve"> to raise the</w:t>
      </w:r>
      <w:r>
        <w:rPr>
          <w:noProof/>
          <w:lang w:val="en-IE"/>
        </w:rPr>
        <w:t xml:space="preserve"> salary</w:t>
      </w:r>
      <w:r w:rsidRPr="00B47672">
        <w:rPr>
          <w:noProof/>
          <w:lang w:val="en-IE"/>
        </w:rPr>
        <w:t xml:space="preserve"> category </w:t>
      </w:r>
      <w:r>
        <w:rPr>
          <w:noProof/>
          <w:lang w:val="en-IE"/>
        </w:rPr>
        <w:t>for judicial assistants</w:t>
      </w:r>
      <w:r>
        <w:rPr>
          <w:rStyle w:val="FootnoteReference"/>
          <w:noProof/>
          <w:lang w:val="en-IE"/>
        </w:rPr>
        <w:footnoteReference w:id="22"/>
      </w:r>
      <w:r w:rsidRPr="7574BE9D">
        <w:rPr>
          <w:noProof/>
          <w:lang w:val="en-IE"/>
        </w:rPr>
        <w:t>.</w:t>
      </w:r>
      <w:r w:rsidRPr="00793D1D">
        <w:rPr>
          <w:noProof/>
        </w:rPr>
        <w:t xml:space="preserve"> </w:t>
      </w:r>
      <w:r>
        <w:rPr>
          <w:noProof/>
        </w:rPr>
        <w:t>In parallel, a review of the service pension regulation for judges and prosecutors is underway as part of a wider reform across public services</w:t>
      </w:r>
      <w:r w:rsidRPr="7574BE9D">
        <w:rPr>
          <w:rStyle w:val="FootnoteReference"/>
          <w:noProof/>
          <w:lang w:val="en-IE"/>
        </w:rPr>
        <w:footnoteReference w:id="23"/>
      </w:r>
      <w:r>
        <w:rPr>
          <w:noProof/>
          <w:lang w:val="en-IE"/>
        </w:rPr>
        <w:t xml:space="preserve">, including </w:t>
      </w:r>
      <w:r w:rsidRPr="7574BE9D">
        <w:rPr>
          <w:noProof/>
          <w:lang w:val="en-IE"/>
        </w:rPr>
        <w:t xml:space="preserve">a transitional provision for </w:t>
      </w:r>
      <w:r>
        <w:rPr>
          <w:noProof/>
          <w:lang w:val="en-IE"/>
        </w:rPr>
        <w:t xml:space="preserve">an </w:t>
      </w:r>
      <w:r w:rsidRPr="7574BE9D">
        <w:rPr>
          <w:noProof/>
          <w:lang w:val="en-IE"/>
        </w:rPr>
        <w:t>evaluation of how the new pension regime might affect judges’ careers</w:t>
      </w:r>
      <w:r w:rsidRPr="7574BE9D">
        <w:rPr>
          <w:rStyle w:val="FootnoteReference"/>
          <w:noProof/>
          <w:lang w:val="en-IE"/>
        </w:rPr>
        <w:footnoteReference w:id="24"/>
      </w:r>
      <w:r>
        <w:rPr>
          <w:noProof/>
          <w:lang w:val="en-IE"/>
        </w:rPr>
        <w:t>.</w:t>
      </w:r>
      <w:r w:rsidRPr="00B91A50">
        <w:rPr>
          <w:noProof/>
          <w:lang w:val="en-IE"/>
        </w:rPr>
        <w:t xml:space="preserve"> </w:t>
      </w:r>
      <w:r w:rsidRPr="00970B72">
        <w:rPr>
          <w:noProof/>
          <w:lang w:val="en-IE"/>
        </w:rPr>
        <w:t>The Latvian Association of Judges</w:t>
      </w:r>
      <w:r>
        <w:rPr>
          <w:noProof/>
          <w:lang w:val="en-IE"/>
        </w:rPr>
        <w:t xml:space="preserve"> and the Judicial Council</w:t>
      </w:r>
      <w:r w:rsidRPr="00970B72">
        <w:rPr>
          <w:noProof/>
          <w:lang w:val="en-IE"/>
        </w:rPr>
        <w:t xml:space="preserve"> pointed </w:t>
      </w:r>
      <w:r>
        <w:rPr>
          <w:noProof/>
          <w:lang w:val="en-IE"/>
        </w:rPr>
        <w:t>to the rushed legislative process</w:t>
      </w:r>
      <w:r>
        <w:rPr>
          <w:rStyle w:val="FootnoteReference"/>
          <w:noProof/>
          <w:lang w:val="en-IE"/>
        </w:rPr>
        <w:footnoteReference w:id="25"/>
      </w:r>
      <w:r w:rsidRPr="00970B72">
        <w:rPr>
          <w:noProof/>
          <w:lang w:val="en-IE"/>
        </w:rPr>
        <w:t>.</w:t>
      </w:r>
      <w:r>
        <w:rPr>
          <w:noProof/>
          <w:lang w:val="en-IE"/>
        </w:rPr>
        <w:t xml:space="preserve"> </w:t>
      </w:r>
      <w:r w:rsidRPr="00754DFB">
        <w:rPr>
          <w:noProof/>
          <w:lang w:val="en-IE"/>
        </w:rPr>
        <w:t>At the same time, efforts for further digitalisation of the justice system continued</w:t>
      </w:r>
      <w:r w:rsidRPr="00754DFB">
        <w:rPr>
          <w:rStyle w:val="FootnoteReference"/>
          <w:noProof/>
          <w:lang w:val="en-IE"/>
        </w:rPr>
        <w:footnoteReference w:id="26"/>
      </w:r>
      <w:r>
        <w:rPr>
          <w:noProof/>
          <w:lang w:val="en-IE"/>
        </w:rPr>
        <w:t>. T</w:t>
      </w:r>
      <w:r w:rsidRPr="00754DFB">
        <w:rPr>
          <w:noProof/>
          <w:lang w:val="en-IE"/>
        </w:rPr>
        <w:t>he level of digitalisation of the justice system remains high</w:t>
      </w:r>
      <w:r>
        <w:rPr>
          <w:noProof/>
          <w:lang w:val="en-IE"/>
        </w:rPr>
        <w:t>,</w:t>
      </w:r>
      <w:r w:rsidRPr="00754DFB">
        <w:rPr>
          <w:noProof/>
          <w:lang w:val="en-IE"/>
        </w:rPr>
        <w:t xml:space="preserve"> with digital technology broadly available in court proceedings</w:t>
      </w:r>
      <w:r w:rsidRPr="00754DFB">
        <w:rPr>
          <w:rStyle w:val="FootnoteReference"/>
          <w:noProof/>
          <w:lang w:val="en-IE"/>
        </w:rPr>
        <w:footnoteReference w:id="27"/>
      </w:r>
      <w:r w:rsidRPr="00754DFB">
        <w:rPr>
          <w:noProof/>
          <w:lang w:val="en-IE"/>
        </w:rPr>
        <w:t>.</w:t>
      </w:r>
    </w:p>
    <w:p w14:paraId="4A09BE63" w14:textId="0BF9A8BF" w:rsidR="005043B1" w:rsidRDefault="005043B1" w:rsidP="005043B1">
      <w:pPr>
        <w:spacing w:after="160"/>
        <w:rPr>
          <w:noProof/>
          <w:lang w:val="en-IE" w:eastAsia="fr-FR"/>
        </w:rPr>
      </w:pPr>
      <w:r>
        <w:rPr>
          <w:b/>
          <w:noProof/>
          <w:lang w:val="en-IE"/>
        </w:rPr>
        <w:t>Access to l</w:t>
      </w:r>
      <w:r w:rsidRPr="7574BE9D">
        <w:rPr>
          <w:b/>
          <w:noProof/>
          <w:lang w:val="en-IE"/>
        </w:rPr>
        <w:t xml:space="preserve">egal </w:t>
      </w:r>
      <w:r>
        <w:rPr>
          <w:b/>
          <w:noProof/>
          <w:lang w:val="en-IE"/>
        </w:rPr>
        <w:t>a</w:t>
      </w:r>
      <w:r w:rsidRPr="7574BE9D">
        <w:rPr>
          <w:b/>
          <w:noProof/>
          <w:lang w:val="en-IE"/>
        </w:rPr>
        <w:t xml:space="preserve">id in Constitutional Court proceedings </w:t>
      </w:r>
      <w:r>
        <w:rPr>
          <w:b/>
          <w:noProof/>
          <w:lang w:val="en-IE"/>
        </w:rPr>
        <w:t>was</w:t>
      </w:r>
      <w:r w:rsidRPr="7574BE9D">
        <w:rPr>
          <w:b/>
          <w:noProof/>
          <w:lang w:val="en-IE"/>
        </w:rPr>
        <w:t xml:space="preserve"> expanded</w:t>
      </w:r>
      <w:r>
        <w:rPr>
          <w:b/>
          <w:noProof/>
          <w:lang w:val="en-IE"/>
        </w:rPr>
        <w:t xml:space="preserve"> and a maximum payable fee to start litigation was introduced</w:t>
      </w:r>
      <w:r w:rsidRPr="7574BE9D">
        <w:rPr>
          <w:b/>
          <w:noProof/>
          <w:lang w:val="en-IE"/>
        </w:rPr>
        <w:t xml:space="preserve">. </w:t>
      </w:r>
      <w:r>
        <w:rPr>
          <w:noProof/>
          <w:lang w:val="en-IE"/>
        </w:rPr>
        <w:t>In April</w:t>
      </w:r>
      <w:r w:rsidRPr="7574BE9D">
        <w:rPr>
          <w:noProof/>
          <w:lang w:val="en-IE"/>
        </w:rPr>
        <w:t xml:space="preserve"> 2026, amendments to the State Ensured Legal Aid Law were adopted, expanding access to state-ensured legal aid in the </w:t>
      </w:r>
      <w:r>
        <w:rPr>
          <w:noProof/>
          <w:lang w:val="en-IE"/>
        </w:rPr>
        <w:t xml:space="preserve">proceedings of the </w:t>
      </w:r>
      <w:r w:rsidRPr="7574BE9D">
        <w:rPr>
          <w:noProof/>
          <w:lang w:val="en-IE"/>
        </w:rPr>
        <w:t>Constitutional Court</w:t>
      </w:r>
      <w:r>
        <w:rPr>
          <w:noProof/>
          <w:lang w:val="en-IE"/>
        </w:rPr>
        <w:t xml:space="preserve">, by making it </w:t>
      </w:r>
      <w:r w:rsidRPr="7574BE9D">
        <w:rPr>
          <w:noProof/>
          <w:lang w:val="en-IE"/>
        </w:rPr>
        <w:t xml:space="preserve">available at the stage of preparing an application, </w:t>
      </w:r>
      <w:r w:rsidR="00315D23">
        <w:rPr>
          <w:noProof/>
          <w:lang w:val="en-IE"/>
        </w:rPr>
        <w:t xml:space="preserve">without requiring the applicant </w:t>
      </w:r>
      <w:r w:rsidR="005C7A25">
        <w:rPr>
          <w:noProof/>
          <w:lang w:val="en-IE"/>
        </w:rPr>
        <w:t xml:space="preserve">to </w:t>
      </w:r>
      <w:r w:rsidR="00695969">
        <w:rPr>
          <w:noProof/>
          <w:lang w:val="en-IE"/>
        </w:rPr>
        <w:t>first submit an application to the Constitutional Court without</w:t>
      </w:r>
      <w:r w:rsidR="005C7A25">
        <w:rPr>
          <w:noProof/>
          <w:lang w:val="en-IE"/>
        </w:rPr>
        <w:t xml:space="preserve"> the</w:t>
      </w:r>
      <w:r w:rsidR="00695969">
        <w:rPr>
          <w:noProof/>
          <w:lang w:val="en-IE"/>
        </w:rPr>
        <w:t xml:space="preserve"> benefit</w:t>
      </w:r>
      <w:r w:rsidR="002A5C1A">
        <w:rPr>
          <w:noProof/>
          <w:lang w:val="en-IE"/>
        </w:rPr>
        <w:t xml:space="preserve"> of legal aid</w:t>
      </w:r>
      <w:r w:rsidRPr="7574BE9D">
        <w:rPr>
          <w:rStyle w:val="FootnoteReference"/>
          <w:noProof/>
          <w:lang w:val="en-IE"/>
        </w:rPr>
        <w:footnoteReference w:id="28"/>
      </w:r>
      <w:r w:rsidRPr="7574BE9D">
        <w:rPr>
          <w:noProof/>
          <w:lang w:val="en-IE"/>
        </w:rPr>
        <w:t>.</w:t>
      </w:r>
      <w:r>
        <w:rPr>
          <w:noProof/>
          <w:lang w:val="en-IE" w:eastAsia="fr-FR"/>
        </w:rPr>
        <w:t xml:space="preserve"> Stakeholders see this as an important improvement for accessibility to the Constitutional Court</w:t>
      </w:r>
      <w:r>
        <w:rPr>
          <w:rStyle w:val="FootnoteReference"/>
          <w:noProof/>
          <w:lang w:val="en-IE" w:eastAsia="fr-FR"/>
        </w:rPr>
        <w:footnoteReference w:id="29"/>
      </w:r>
      <w:r>
        <w:rPr>
          <w:noProof/>
          <w:lang w:val="en-IE" w:eastAsia="fr-FR"/>
        </w:rPr>
        <w:t xml:space="preserve">. </w:t>
      </w:r>
      <w:r w:rsidRPr="50BC8BD8">
        <w:rPr>
          <w:noProof/>
          <w:szCs w:val="24"/>
          <w:lang w:val="en-IE"/>
        </w:rPr>
        <w:t xml:space="preserve">In April 2025, a cap was </w:t>
      </w:r>
      <w:r>
        <w:rPr>
          <w:noProof/>
          <w:szCs w:val="24"/>
          <w:lang w:val="en-IE"/>
        </w:rPr>
        <w:t xml:space="preserve">introduced in </w:t>
      </w:r>
      <w:r w:rsidRPr="50BC8BD8">
        <w:rPr>
          <w:noProof/>
          <w:szCs w:val="24"/>
          <w:lang w:val="en-IE"/>
        </w:rPr>
        <w:t xml:space="preserve">the Civil Procedure Law </w:t>
      </w:r>
      <w:r>
        <w:rPr>
          <w:noProof/>
          <w:szCs w:val="24"/>
          <w:lang w:val="en-IE"/>
        </w:rPr>
        <w:t xml:space="preserve">setting </w:t>
      </w:r>
      <w:r w:rsidRPr="50BC8BD8">
        <w:rPr>
          <w:noProof/>
          <w:szCs w:val="24"/>
          <w:lang w:val="en-IE"/>
        </w:rPr>
        <w:t xml:space="preserve">a maximum payable fee to start litigation in </w:t>
      </w:r>
      <w:r>
        <w:rPr>
          <w:noProof/>
          <w:szCs w:val="24"/>
          <w:lang w:val="en-IE"/>
        </w:rPr>
        <w:t>S</w:t>
      </w:r>
      <w:r w:rsidRPr="50BC8BD8">
        <w:rPr>
          <w:noProof/>
          <w:szCs w:val="24"/>
          <w:lang w:val="en-IE"/>
        </w:rPr>
        <w:t>tate court</w:t>
      </w:r>
      <w:r>
        <w:rPr>
          <w:rStyle w:val="FootnoteReference"/>
          <w:noProof/>
          <w:szCs w:val="24"/>
          <w:lang w:val="en-IE"/>
        </w:rPr>
        <w:footnoteReference w:id="30"/>
      </w:r>
      <w:r w:rsidRPr="50BC8BD8">
        <w:rPr>
          <w:noProof/>
          <w:szCs w:val="24"/>
          <w:lang w:val="en-IE"/>
        </w:rPr>
        <w:t xml:space="preserve"> </w:t>
      </w:r>
      <w:r>
        <w:rPr>
          <w:noProof/>
          <w:szCs w:val="24"/>
          <w:lang w:val="en-IE"/>
        </w:rPr>
        <w:t xml:space="preserve">which </w:t>
      </w:r>
      <w:r w:rsidRPr="50BC8BD8">
        <w:rPr>
          <w:noProof/>
          <w:szCs w:val="24"/>
          <w:lang w:val="en-IE"/>
        </w:rPr>
        <w:t xml:space="preserve">is perceived </w:t>
      </w:r>
      <w:r>
        <w:rPr>
          <w:noProof/>
          <w:szCs w:val="24"/>
          <w:lang w:val="en-IE"/>
        </w:rPr>
        <w:t xml:space="preserve">as functioning </w:t>
      </w:r>
      <w:r w:rsidRPr="50BC8BD8">
        <w:rPr>
          <w:noProof/>
          <w:szCs w:val="24"/>
          <w:lang w:val="en-IE"/>
        </w:rPr>
        <w:t>well in practice</w:t>
      </w:r>
      <w:r>
        <w:rPr>
          <w:rStyle w:val="FootnoteReference"/>
          <w:noProof/>
          <w:szCs w:val="24"/>
          <w:lang w:val="en-IE"/>
        </w:rPr>
        <w:footnoteReference w:id="31"/>
      </w:r>
      <w:r w:rsidRPr="50BC8BD8">
        <w:rPr>
          <w:noProof/>
          <w:szCs w:val="24"/>
          <w:lang w:val="en-IE"/>
        </w:rPr>
        <w:t xml:space="preserve">. At the same time, the current levels of litigation costs and maximum compensation awards may limit access to justice for smaller companies, </w:t>
      </w:r>
      <w:r>
        <w:rPr>
          <w:noProof/>
          <w:szCs w:val="24"/>
          <w:lang w:val="en-IE"/>
        </w:rPr>
        <w:t xml:space="preserve">as </w:t>
      </w:r>
      <w:r w:rsidRPr="50BC8BD8">
        <w:rPr>
          <w:noProof/>
          <w:szCs w:val="24"/>
          <w:lang w:val="en-IE"/>
        </w:rPr>
        <w:t>successful claims might not fully cover incurred losses or deliver proportionate recovery</w:t>
      </w:r>
      <w:r>
        <w:rPr>
          <w:rStyle w:val="FootnoteReference"/>
          <w:noProof/>
          <w:szCs w:val="24"/>
          <w:lang w:val="en-IE"/>
        </w:rPr>
        <w:footnoteReference w:id="32"/>
      </w:r>
      <w:r w:rsidRPr="50BC8BD8">
        <w:rPr>
          <w:noProof/>
          <w:szCs w:val="24"/>
          <w:lang w:val="en-IE"/>
        </w:rPr>
        <w:t>.</w:t>
      </w:r>
      <w:r w:rsidRPr="00A1240D">
        <w:rPr>
          <w:noProof/>
          <w:szCs w:val="24"/>
        </w:rPr>
        <w:t xml:space="preserve"> </w:t>
      </w:r>
    </w:p>
    <w:p w14:paraId="72D9A5C4" w14:textId="77777777" w:rsidR="005043B1" w:rsidRPr="005817FA" w:rsidRDefault="005043B1" w:rsidP="005043B1">
      <w:pPr>
        <w:pStyle w:val="Heading2"/>
        <w:numPr>
          <w:ilvl w:val="0"/>
          <w:numId w:val="0"/>
        </w:numPr>
        <w:rPr>
          <w:noProof/>
          <w:lang w:val="en-IE"/>
        </w:rPr>
      </w:pPr>
      <w:r w:rsidRPr="005817FA">
        <w:rPr>
          <w:noProof/>
          <w:lang w:val="en-IE"/>
        </w:rPr>
        <w:t>Efficiency</w:t>
      </w:r>
    </w:p>
    <w:p w14:paraId="22B94D30" w14:textId="3C2E17BD" w:rsidR="005043B1" w:rsidRPr="005817FA" w:rsidRDefault="005043B1" w:rsidP="00F13F80">
      <w:pPr>
        <w:rPr>
          <w:noProof/>
          <w:lang w:val="en-IE" w:eastAsia="fr-FR"/>
        </w:rPr>
      </w:pPr>
      <w:r w:rsidRPr="7574BE9D">
        <w:rPr>
          <w:b/>
          <w:noProof/>
          <w:lang w:val="en-IE"/>
        </w:rPr>
        <w:t xml:space="preserve">The </w:t>
      </w:r>
      <w:r w:rsidRPr="7574BE9D">
        <w:rPr>
          <w:b/>
          <w:bCs/>
          <w:noProof/>
          <w:lang w:val="en-IE"/>
        </w:rPr>
        <w:t>jurisdiction</w:t>
      </w:r>
      <w:r w:rsidRPr="7574BE9D">
        <w:rPr>
          <w:b/>
          <w:noProof/>
          <w:lang w:val="en-IE"/>
        </w:rPr>
        <w:t xml:space="preserve"> of the Economic Court </w:t>
      </w:r>
      <w:r w:rsidRPr="7574BE9D">
        <w:rPr>
          <w:b/>
          <w:bCs/>
          <w:noProof/>
          <w:lang w:val="en-IE"/>
        </w:rPr>
        <w:t>is</w:t>
      </w:r>
      <w:r w:rsidRPr="7574BE9D">
        <w:rPr>
          <w:b/>
          <w:noProof/>
          <w:lang w:val="en-IE"/>
        </w:rPr>
        <w:t xml:space="preserve"> being revised, </w:t>
      </w:r>
      <w:r>
        <w:rPr>
          <w:b/>
          <w:noProof/>
          <w:lang w:val="en-IE"/>
        </w:rPr>
        <w:t>refining</w:t>
      </w:r>
      <w:r w:rsidRPr="7574BE9D">
        <w:rPr>
          <w:b/>
          <w:noProof/>
          <w:lang w:val="en-IE"/>
        </w:rPr>
        <w:t xml:space="preserve"> </w:t>
      </w:r>
      <w:r w:rsidRPr="7574BE9D">
        <w:rPr>
          <w:b/>
          <w:bCs/>
          <w:noProof/>
          <w:lang w:val="en-IE"/>
        </w:rPr>
        <w:t>it in</w:t>
      </w:r>
      <w:r w:rsidRPr="7574BE9D">
        <w:rPr>
          <w:b/>
          <w:noProof/>
          <w:lang w:val="en-IE"/>
        </w:rPr>
        <w:t xml:space="preserve"> criminal cases </w:t>
      </w:r>
      <w:r>
        <w:rPr>
          <w:b/>
          <w:noProof/>
          <w:lang w:val="en-IE"/>
        </w:rPr>
        <w:t>while</w:t>
      </w:r>
      <w:r w:rsidRPr="7574BE9D">
        <w:rPr>
          <w:b/>
          <w:noProof/>
          <w:lang w:val="en-IE"/>
        </w:rPr>
        <w:t xml:space="preserve"> extending </w:t>
      </w:r>
      <w:r w:rsidRPr="7574BE9D">
        <w:rPr>
          <w:b/>
          <w:bCs/>
          <w:noProof/>
          <w:lang w:val="en-IE"/>
        </w:rPr>
        <w:t xml:space="preserve">it in </w:t>
      </w:r>
      <w:r w:rsidRPr="7574BE9D">
        <w:rPr>
          <w:b/>
          <w:noProof/>
          <w:lang w:val="en-IE"/>
        </w:rPr>
        <w:t>commercial cases.</w:t>
      </w:r>
      <w:r w:rsidRPr="7574BE9D">
        <w:rPr>
          <w:noProof/>
          <w:lang w:val="en-IE"/>
        </w:rPr>
        <w:t xml:space="preserve"> The proposed amendments would </w:t>
      </w:r>
      <w:r>
        <w:rPr>
          <w:noProof/>
          <w:lang w:val="en-IE"/>
        </w:rPr>
        <w:t>refine</w:t>
      </w:r>
      <w:r w:rsidRPr="7574BE9D">
        <w:rPr>
          <w:noProof/>
          <w:lang w:val="en-IE"/>
        </w:rPr>
        <w:t xml:space="preserve"> the jurisdiction of the Economic Court </w:t>
      </w:r>
      <w:r w:rsidRPr="007702C7">
        <w:rPr>
          <w:noProof/>
          <w:lang w:val="en-IE"/>
        </w:rPr>
        <w:t xml:space="preserve">to </w:t>
      </w:r>
      <w:r>
        <w:rPr>
          <w:noProof/>
          <w:lang w:val="en-IE"/>
        </w:rPr>
        <w:t>allow it to focus on</w:t>
      </w:r>
      <w:r w:rsidRPr="007702C7">
        <w:rPr>
          <w:noProof/>
          <w:lang w:val="en-IE"/>
        </w:rPr>
        <w:t xml:space="preserve"> </w:t>
      </w:r>
      <w:r>
        <w:rPr>
          <w:noProof/>
          <w:lang w:val="en-IE"/>
        </w:rPr>
        <w:t xml:space="preserve">matters which fall within its main area of competence, such as </w:t>
      </w:r>
      <w:r w:rsidRPr="007702C7">
        <w:rPr>
          <w:noProof/>
          <w:lang w:val="en-IE"/>
        </w:rPr>
        <w:t>criminal offences of organi</w:t>
      </w:r>
      <w:r>
        <w:rPr>
          <w:noProof/>
          <w:lang w:val="en-IE"/>
        </w:rPr>
        <w:t>s</w:t>
      </w:r>
      <w:r w:rsidRPr="007702C7">
        <w:rPr>
          <w:noProof/>
          <w:lang w:val="en-IE"/>
        </w:rPr>
        <w:t xml:space="preserve">ed crime, corruption </w:t>
      </w:r>
      <w:r>
        <w:rPr>
          <w:noProof/>
          <w:lang w:val="en-IE"/>
        </w:rPr>
        <w:t xml:space="preserve">and </w:t>
      </w:r>
      <w:r w:rsidRPr="007702C7">
        <w:rPr>
          <w:noProof/>
          <w:lang w:val="en-IE"/>
        </w:rPr>
        <w:t>financial crimes</w:t>
      </w:r>
      <w:r w:rsidRPr="7574BE9D">
        <w:rPr>
          <w:noProof/>
          <w:lang w:val="en-IE"/>
        </w:rPr>
        <w:t>. In parallel, its jurisdiction would be expanded in commercial cases</w:t>
      </w:r>
      <w:r w:rsidRPr="7574BE9D">
        <w:rPr>
          <w:rStyle w:val="FootnoteReference"/>
          <w:noProof/>
          <w:lang w:val="en-IE"/>
        </w:rPr>
        <w:footnoteReference w:id="33"/>
      </w:r>
      <w:r w:rsidRPr="7574BE9D">
        <w:rPr>
          <w:noProof/>
          <w:lang w:val="en-IE"/>
        </w:rPr>
        <w:t>. These changes are aimed at enhancing the specialised nature of the Economic Court</w:t>
      </w:r>
      <w:r w:rsidRPr="7574BE9D">
        <w:rPr>
          <w:rStyle w:val="FootnoteReference"/>
          <w:noProof/>
          <w:lang w:val="en-IE"/>
        </w:rPr>
        <w:footnoteReference w:id="34"/>
      </w:r>
      <w:r w:rsidRPr="7574BE9D">
        <w:rPr>
          <w:noProof/>
          <w:lang w:val="en-IE"/>
        </w:rPr>
        <w:t xml:space="preserve">. </w:t>
      </w:r>
      <w:r w:rsidRPr="001B0DD2">
        <w:rPr>
          <w:noProof/>
          <w:color w:val="000000" w:themeColor="text1"/>
          <w:lang w:val="en-IE"/>
        </w:rPr>
        <w:t>Business representatives welcomed the specialisation and quality of the judgments of the Economic Court, while considering it fundamental that the extension of competences come</w:t>
      </w:r>
      <w:r>
        <w:rPr>
          <w:noProof/>
          <w:color w:val="000000" w:themeColor="text1"/>
          <w:lang w:val="en-IE"/>
        </w:rPr>
        <w:t>s</w:t>
      </w:r>
      <w:r w:rsidRPr="001B0DD2">
        <w:rPr>
          <w:noProof/>
          <w:color w:val="000000" w:themeColor="text1"/>
          <w:lang w:val="en-IE"/>
        </w:rPr>
        <w:t xml:space="preserve"> with recruitment of additional judges</w:t>
      </w:r>
      <w:r w:rsidRPr="001B0DD2">
        <w:rPr>
          <w:rStyle w:val="FootnoteReference"/>
          <w:noProof/>
          <w:color w:val="000000" w:themeColor="text1"/>
          <w:lang w:val="en-IE"/>
        </w:rPr>
        <w:footnoteReference w:id="35"/>
      </w:r>
      <w:r w:rsidRPr="001B0DD2">
        <w:rPr>
          <w:noProof/>
          <w:color w:val="000000" w:themeColor="text1"/>
          <w:lang w:val="en-IE"/>
        </w:rPr>
        <w:t>.</w:t>
      </w:r>
      <w:r w:rsidRPr="001B0DD2">
        <w:rPr>
          <w:noProof/>
          <w:color w:val="000000" w:themeColor="text1"/>
        </w:rPr>
        <w:t xml:space="preserve"> </w:t>
      </w:r>
      <w:r w:rsidR="003A47CF">
        <w:rPr>
          <w:noProof/>
          <w:lang w:val="en-IE"/>
        </w:rPr>
        <w:t>To contribute to handling complex economic cases,</w:t>
      </w:r>
      <w:r w:rsidR="00A73B53">
        <w:rPr>
          <w:noProof/>
          <w:lang w:val="en-IE"/>
        </w:rPr>
        <w:t xml:space="preserve"> the Riga Regional Court has been determined as the single regional court for the appeals from the Economic Cour</w:t>
      </w:r>
      <w:r w:rsidR="003A47CF">
        <w:rPr>
          <w:noProof/>
          <w:lang w:val="en-IE"/>
        </w:rPr>
        <w:t>t</w:t>
      </w:r>
      <w:r w:rsidR="002947CB">
        <w:rPr>
          <w:rStyle w:val="FootnoteReference"/>
          <w:noProof/>
          <w:lang w:val="en-IE"/>
        </w:rPr>
        <w:footnoteReference w:id="36"/>
      </w:r>
      <w:r w:rsidR="003A47CF">
        <w:rPr>
          <w:noProof/>
          <w:color w:val="000000" w:themeColor="text1"/>
        </w:rPr>
        <w:t xml:space="preserve">. However, </w:t>
      </w:r>
      <w:r w:rsidR="00E525FD">
        <w:rPr>
          <w:noProof/>
          <w:color w:val="000000" w:themeColor="text1"/>
        </w:rPr>
        <w:t>business</w:t>
      </w:r>
      <w:r w:rsidRPr="001B0DD2">
        <w:rPr>
          <w:noProof/>
          <w:color w:val="000000" w:themeColor="text1"/>
          <w:lang w:val="en-IE"/>
        </w:rPr>
        <w:t xml:space="preserve"> representatives </w:t>
      </w:r>
      <w:r w:rsidRPr="7574BE9D">
        <w:rPr>
          <w:noProof/>
          <w:lang w:val="en-IE"/>
        </w:rPr>
        <w:t xml:space="preserve">raise procedural concerns, noting </w:t>
      </w:r>
      <w:r w:rsidR="001B1441">
        <w:rPr>
          <w:noProof/>
          <w:lang w:val="en-IE"/>
        </w:rPr>
        <w:t>th</w:t>
      </w:r>
      <w:r w:rsidR="00544B98">
        <w:rPr>
          <w:noProof/>
          <w:lang w:val="en-IE"/>
        </w:rPr>
        <w:t>at the</w:t>
      </w:r>
      <w:r w:rsidR="009F2459">
        <w:rPr>
          <w:noProof/>
          <w:lang w:val="en-IE"/>
        </w:rPr>
        <w:t xml:space="preserve"> appeals instance</w:t>
      </w:r>
      <w:r w:rsidR="001B1441">
        <w:rPr>
          <w:noProof/>
          <w:lang w:val="en-IE"/>
        </w:rPr>
        <w:t xml:space="preserve"> </w:t>
      </w:r>
      <w:r w:rsidRPr="7574BE9D">
        <w:rPr>
          <w:noProof/>
          <w:lang w:val="en-IE"/>
        </w:rPr>
        <w:t>lack</w:t>
      </w:r>
      <w:r w:rsidR="00544B98">
        <w:rPr>
          <w:noProof/>
          <w:lang w:val="en-IE"/>
        </w:rPr>
        <w:t>s</w:t>
      </w:r>
      <w:r w:rsidRPr="7574BE9D">
        <w:rPr>
          <w:noProof/>
          <w:lang w:val="en-IE"/>
        </w:rPr>
        <w:t xml:space="preserve"> the same level of specialised economic and commercial expertise and risk</w:t>
      </w:r>
      <w:r w:rsidR="00544B98">
        <w:rPr>
          <w:noProof/>
          <w:lang w:val="en-IE"/>
        </w:rPr>
        <w:t>s</w:t>
      </w:r>
      <w:r w:rsidRPr="7574BE9D">
        <w:rPr>
          <w:noProof/>
          <w:lang w:val="en-IE"/>
        </w:rPr>
        <w:t xml:space="preserve"> to undermine the </w:t>
      </w:r>
      <w:r>
        <w:rPr>
          <w:noProof/>
          <w:lang w:val="en-IE"/>
        </w:rPr>
        <w:t xml:space="preserve">objective of </w:t>
      </w:r>
      <w:r w:rsidRPr="7574BE9D">
        <w:rPr>
          <w:noProof/>
          <w:lang w:val="en-IE"/>
        </w:rPr>
        <w:t>specialisation of the Economic Court</w:t>
      </w:r>
      <w:r w:rsidRPr="7574BE9D">
        <w:rPr>
          <w:rStyle w:val="FootnoteReference"/>
          <w:noProof/>
          <w:lang w:val="en-IE"/>
        </w:rPr>
        <w:footnoteReference w:id="37"/>
      </w:r>
      <w:r w:rsidRPr="7574BE9D">
        <w:rPr>
          <w:noProof/>
          <w:lang w:val="en-IE"/>
        </w:rPr>
        <w:t xml:space="preserve">. </w:t>
      </w:r>
    </w:p>
    <w:p w14:paraId="39D2DD04" w14:textId="295EB378" w:rsidR="005043B1" w:rsidRPr="00151FC1" w:rsidRDefault="005043B1" w:rsidP="00F13F80">
      <w:pPr>
        <w:pStyle w:val="Heading1"/>
        <w:numPr>
          <w:ilvl w:val="0"/>
          <w:numId w:val="34"/>
        </w:numPr>
        <w:spacing w:before="0"/>
        <w:rPr>
          <w:noProof/>
          <w:u w:val="single"/>
          <w:lang w:val="en-IE"/>
        </w:rPr>
      </w:pPr>
      <w:r w:rsidRPr="00151FC1">
        <w:rPr>
          <w:noProof/>
          <w:u w:val="single"/>
          <w:lang w:val="en-IE"/>
        </w:rPr>
        <w:t xml:space="preserve">Anti-Corruption Framework </w:t>
      </w:r>
    </w:p>
    <w:p w14:paraId="6975AD3B" w14:textId="77777777" w:rsidR="005043B1" w:rsidRDefault="005043B1" w:rsidP="005043B1">
      <w:pPr>
        <w:spacing w:after="160"/>
        <w:rPr>
          <w:noProof/>
          <w:lang w:val="en-IE" w:eastAsia="fr-FR"/>
        </w:rPr>
      </w:pPr>
      <w:r w:rsidRPr="0D7CBD05">
        <w:rPr>
          <w:b/>
          <w:noProof/>
          <w:lang w:val="en-IE" w:eastAsia="fr-FR"/>
        </w:rPr>
        <w:t xml:space="preserve">The perception among experts, citizens and business executives is that the level of corruption in the public sector is relatively low. </w:t>
      </w:r>
      <w:r w:rsidRPr="0D7CBD05">
        <w:rPr>
          <w:noProof/>
          <w:lang w:val="en-IE" w:eastAsia="fr-FR"/>
        </w:rPr>
        <w:t>In the 2025 Corruption Perceptions Index by Transparency International, Latvia scores 60/100 and ranks 13</w:t>
      </w:r>
      <w:r w:rsidRPr="0D7CBD05">
        <w:rPr>
          <w:noProof/>
          <w:vertAlign w:val="superscript"/>
          <w:lang w:val="en-IE" w:eastAsia="fr-FR"/>
        </w:rPr>
        <w:t>th</w:t>
      </w:r>
      <w:r w:rsidRPr="0D7CBD05">
        <w:rPr>
          <w:noProof/>
          <w:lang w:val="en-IE" w:eastAsia="fr-FR"/>
        </w:rPr>
        <w:t xml:space="preserve"> in the European Union and 37</w:t>
      </w:r>
      <w:r w:rsidRPr="0D7CBD05">
        <w:rPr>
          <w:noProof/>
          <w:vertAlign w:val="superscript"/>
          <w:lang w:val="en-IE" w:eastAsia="fr-FR"/>
        </w:rPr>
        <w:t>th</w:t>
      </w:r>
      <w:r w:rsidRPr="0D7CBD05">
        <w:rPr>
          <w:noProof/>
          <w:lang w:val="en-IE" w:eastAsia="fr-FR"/>
        </w:rPr>
        <w:t xml:space="preserve"> globally</w:t>
      </w:r>
      <w:r w:rsidRPr="0D7CBD05">
        <w:rPr>
          <w:noProof/>
          <w:vertAlign w:val="superscript"/>
          <w:lang w:val="en-IE" w:eastAsia="fr-FR"/>
        </w:rPr>
        <w:footnoteReference w:id="38"/>
      </w:r>
      <w:r w:rsidRPr="0D7CBD05">
        <w:rPr>
          <w:noProof/>
          <w:lang w:val="en-IE" w:eastAsia="fr-FR"/>
        </w:rPr>
        <w:t>. This perception is relatively stable over the past five years</w:t>
      </w:r>
      <w:r w:rsidRPr="0D7CBD05">
        <w:rPr>
          <w:noProof/>
          <w:vertAlign w:val="superscript"/>
          <w:lang w:val="en-IE" w:eastAsia="fr-FR"/>
        </w:rPr>
        <w:footnoteReference w:id="39"/>
      </w:r>
      <w:r w:rsidRPr="0D7CBD05">
        <w:rPr>
          <w:noProof/>
          <w:lang w:val="en-IE" w:eastAsia="fr-FR"/>
        </w:rPr>
        <w:t>.</w:t>
      </w:r>
      <w:r w:rsidRPr="0D7CBD05">
        <w:rPr>
          <w:i/>
          <w:noProof/>
          <w:lang w:val="en-IE" w:eastAsia="fr-FR"/>
        </w:rPr>
        <w:t xml:space="preserve"> </w:t>
      </w:r>
      <w:r w:rsidRPr="62279624">
        <w:rPr>
          <w:noProof/>
          <w:lang w:val="en-IE" w:eastAsia="fr-FR"/>
        </w:rPr>
        <w:t xml:space="preserve">The 2026 Special Eurobarometer on Corruption shows that </w:t>
      </w:r>
      <w:r w:rsidRPr="0D7CBD05">
        <w:rPr>
          <w:noProof/>
          <w:lang w:val="en-IE" w:eastAsia="fr-FR"/>
        </w:rPr>
        <w:t>79% of respondents consider corruption widespread in their country (EU average 71%) and 25% of respondents feel personally affected by corruption in their daily lives (EU average 30%). As regards businesses, 64% of companies consider that corruption is widespread (EU average 65%) and 17% consider that corruption is a problem when doing business (EU average 37%). Furthermore, 29% of respondents find that there are enough successful prosecutions to deter people from corrupt practices (EU average 38%), while 21% of companies believe that people and businesses caught for bribing a senior official are appropriately punished (EU average 31%)</w:t>
      </w:r>
      <w:r w:rsidRPr="0D7CBD05">
        <w:rPr>
          <w:rStyle w:val="FootnoteReference"/>
          <w:noProof/>
          <w:lang w:val="en-IE" w:eastAsia="fr-FR"/>
        </w:rPr>
        <w:footnoteReference w:id="40"/>
      </w:r>
      <w:r w:rsidRPr="0D7CBD05">
        <w:rPr>
          <w:noProof/>
          <w:lang w:val="en-IE" w:eastAsia="fr-FR"/>
        </w:rPr>
        <w:t xml:space="preserve">. </w:t>
      </w:r>
    </w:p>
    <w:p w14:paraId="628394E9" w14:textId="4F517EA8" w:rsidR="005043B1" w:rsidRPr="00285463" w:rsidRDefault="005043B1" w:rsidP="005043B1">
      <w:pPr>
        <w:spacing w:after="160"/>
        <w:rPr>
          <w:noProof/>
          <w:lang w:eastAsia="fr-FR"/>
        </w:rPr>
      </w:pPr>
      <w:r w:rsidRPr="4022A27D">
        <w:rPr>
          <w:b/>
          <w:bCs/>
          <w:noProof/>
          <w:lang w:eastAsia="fr-FR"/>
        </w:rPr>
        <w:t xml:space="preserve">The Corruption Prevention and Combating Action Plan 2026-2027 </w:t>
      </w:r>
      <w:r>
        <w:rPr>
          <w:b/>
          <w:bCs/>
          <w:noProof/>
          <w:lang w:eastAsia="fr-FR"/>
        </w:rPr>
        <w:t>was</w:t>
      </w:r>
      <w:r w:rsidRPr="4022A27D">
        <w:rPr>
          <w:b/>
          <w:bCs/>
          <w:noProof/>
          <w:lang w:eastAsia="fr-FR"/>
        </w:rPr>
        <w:t xml:space="preserve"> adopted</w:t>
      </w:r>
      <w:r>
        <w:rPr>
          <w:b/>
          <w:bCs/>
          <w:noProof/>
          <w:lang w:eastAsia="fr-FR"/>
        </w:rPr>
        <w:t>,</w:t>
      </w:r>
      <w:r w:rsidRPr="4022A27D">
        <w:rPr>
          <w:b/>
          <w:bCs/>
          <w:noProof/>
          <w:lang w:eastAsia="fr-FR"/>
        </w:rPr>
        <w:t xml:space="preserve"> </w:t>
      </w:r>
      <w:r w:rsidRPr="7E14C269">
        <w:rPr>
          <w:b/>
          <w:bCs/>
          <w:noProof/>
          <w:lang w:eastAsia="fr-FR"/>
        </w:rPr>
        <w:t xml:space="preserve">and the competences of the Corruption Prevention and Combating Bureau have been strengthened. </w:t>
      </w:r>
      <w:r w:rsidRPr="4022A27D">
        <w:rPr>
          <w:noProof/>
          <w:lang w:eastAsia="fr-FR"/>
        </w:rPr>
        <w:t xml:space="preserve">The Action Plan 2023-2025 has </w:t>
      </w:r>
      <w:r w:rsidRPr="7E14C269">
        <w:rPr>
          <w:noProof/>
          <w:lang w:eastAsia="fr-FR"/>
        </w:rPr>
        <w:t>concluded</w:t>
      </w:r>
      <w:r>
        <w:rPr>
          <w:noProof/>
        </w:rPr>
        <w:t xml:space="preserve"> and </w:t>
      </w:r>
      <w:r w:rsidRPr="4022A27D">
        <w:rPr>
          <w:noProof/>
          <w:lang w:eastAsia="fr-FR"/>
        </w:rPr>
        <w:t>the Corruption Prevention and Combating Bureau (KNAB) is preparing an evaluation report, which is expected to be submitted in</w:t>
      </w:r>
      <w:r>
        <w:rPr>
          <w:noProof/>
          <w:lang w:eastAsia="fr-FR"/>
        </w:rPr>
        <w:t xml:space="preserve"> June </w:t>
      </w:r>
      <w:r w:rsidRPr="4022A27D">
        <w:rPr>
          <w:noProof/>
          <w:lang w:eastAsia="fr-FR"/>
        </w:rPr>
        <w:t>2026</w:t>
      </w:r>
      <w:r w:rsidRPr="4022A27D">
        <w:rPr>
          <w:rStyle w:val="FootnoteReference"/>
          <w:noProof/>
          <w:lang w:eastAsia="fr-FR"/>
        </w:rPr>
        <w:footnoteReference w:id="41"/>
      </w:r>
      <w:r w:rsidRPr="4022A27D">
        <w:rPr>
          <w:noProof/>
          <w:lang w:eastAsia="fr-FR"/>
        </w:rPr>
        <w:t>. The next Action Plan 2026-2027</w:t>
      </w:r>
      <w:r w:rsidRPr="4022A27D">
        <w:rPr>
          <w:rStyle w:val="FootnoteReference"/>
          <w:noProof/>
          <w:lang w:eastAsia="fr-FR"/>
        </w:rPr>
        <w:footnoteReference w:id="42"/>
      </w:r>
      <w:r w:rsidRPr="4022A27D">
        <w:rPr>
          <w:noProof/>
          <w:lang w:eastAsia="fr-FR"/>
        </w:rPr>
        <w:t xml:space="preserve"> </w:t>
      </w:r>
      <w:r>
        <w:rPr>
          <w:noProof/>
          <w:lang w:eastAsia="fr-FR"/>
        </w:rPr>
        <w:t>was</w:t>
      </w:r>
      <w:r w:rsidRPr="4022A27D">
        <w:rPr>
          <w:noProof/>
          <w:lang w:eastAsia="fr-FR"/>
        </w:rPr>
        <w:t xml:space="preserve"> adopted by the Cabinet </w:t>
      </w:r>
      <w:r w:rsidRPr="004D3A7F">
        <w:rPr>
          <w:noProof/>
          <w:lang w:val="en-IE"/>
        </w:rPr>
        <w:t>of</w:t>
      </w:r>
      <w:r w:rsidRPr="4022A27D">
        <w:rPr>
          <w:noProof/>
          <w:lang w:eastAsia="fr-FR"/>
        </w:rPr>
        <w:t xml:space="preserve"> Ministers </w:t>
      </w:r>
      <w:r>
        <w:rPr>
          <w:noProof/>
          <w:lang w:eastAsia="fr-FR"/>
        </w:rPr>
        <w:t>in April 2026</w:t>
      </w:r>
      <w:r>
        <w:rPr>
          <w:rStyle w:val="FootnoteReference"/>
          <w:noProof/>
          <w:lang w:eastAsia="fr-FR"/>
        </w:rPr>
        <w:footnoteReference w:id="43"/>
      </w:r>
      <w:r>
        <w:rPr>
          <w:noProof/>
          <w:lang w:eastAsia="fr-FR"/>
        </w:rPr>
        <w:t>. It</w:t>
      </w:r>
      <w:r w:rsidRPr="4022A27D">
        <w:rPr>
          <w:noProof/>
          <w:lang w:eastAsia="fr-FR"/>
        </w:rPr>
        <w:t xml:space="preserve"> </w:t>
      </w:r>
      <w:r>
        <w:rPr>
          <w:noProof/>
          <w:lang w:eastAsia="fr-FR"/>
        </w:rPr>
        <w:t>sets out</w:t>
      </w:r>
      <w:r w:rsidRPr="4022A27D">
        <w:rPr>
          <w:noProof/>
          <w:lang w:eastAsia="fr-FR"/>
        </w:rPr>
        <w:t xml:space="preserve"> four objectives </w:t>
      </w:r>
      <w:r w:rsidRPr="003F799F">
        <w:rPr>
          <w:noProof/>
          <w:lang w:eastAsia="fr-FR"/>
        </w:rPr>
        <w:t>focused on transparency, institutional sustainability and integrity, minimising corruption risks in public procurement, and ensuring the effective repression of corruption, alongsid</w:t>
      </w:r>
      <w:r>
        <w:rPr>
          <w:noProof/>
          <w:lang w:eastAsia="fr-FR"/>
        </w:rPr>
        <w:t xml:space="preserve">e </w:t>
      </w:r>
      <w:r w:rsidR="00BB7C78">
        <w:rPr>
          <w:noProof/>
          <w:lang w:eastAsia="fr-FR"/>
        </w:rPr>
        <w:t>19</w:t>
      </w:r>
      <w:r w:rsidR="00BB7C78" w:rsidRPr="4022A27D">
        <w:rPr>
          <w:noProof/>
          <w:lang w:eastAsia="fr-FR"/>
        </w:rPr>
        <w:t xml:space="preserve"> </w:t>
      </w:r>
      <w:r w:rsidRPr="4022A27D">
        <w:rPr>
          <w:noProof/>
          <w:lang w:eastAsia="fr-FR"/>
        </w:rPr>
        <w:t>activities</w:t>
      </w:r>
      <w:r w:rsidRPr="4022A27D">
        <w:rPr>
          <w:rStyle w:val="FootnoteReference"/>
          <w:noProof/>
          <w:lang w:eastAsia="fr-FR"/>
        </w:rPr>
        <w:footnoteReference w:id="44"/>
      </w:r>
      <w:r w:rsidRPr="4022A27D">
        <w:rPr>
          <w:noProof/>
          <w:lang w:eastAsia="fr-FR"/>
        </w:rPr>
        <w:t xml:space="preserve">. </w:t>
      </w:r>
      <w:r>
        <w:rPr>
          <w:noProof/>
          <w:lang w:eastAsia="fr-FR"/>
        </w:rPr>
        <w:t>The 2026</w:t>
      </w:r>
      <w:r w:rsidRPr="4022A27D">
        <w:rPr>
          <w:noProof/>
          <w:lang w:eastAsia="fr-FR"/>
        </w:rPr>
        <w:t xml:space="preserve"> amendments to the Law on KNAB establish strategic and tactical corruption risk analysis as a core function of </w:t>
      </w:r>
      <w:r w:rsidRPr="7E14C269">
        <w:rPr>
          <w:noProof/>
          <w:lang w:eastAsia="fr-FR"/>
        </w:rPr>
        <w:t>the Bureau</w:t>
      </w:r>
      <w:r w:rsidRPr="4022A27D">
        <w:rPr>
          <w:rStyle w:val="FootnoteReference"/>
          <w:noProof/>
          <w:lang w:eastAsia="fr-FR"/>
        </w:rPr>
        <w:footnoteReference w:id="45"/>
      </w:r>
      <w:r w:rsidRPr="4022A27D">
        <w:rPr>
          <w:noProof/>
          <w:lang w:eastAsia="fr-FR"/>
        </w:rPr>
        <w:t xml:space="preserve">. KNAB’s corruption risk analysis information system is planned to be interconnected with other national registers, further </w:t>
      </w:r>
      <w:r w:rsidRPr="7E14C269">
        <w:rPr>
          <w:noProof/>
          <w:lang w:eastAsia="fr-FR"/>
        </w:rPr>
        <w:t xml:space="preserve">enhancing information </w:t>
      </w:r>
      <w:r w:rsidRPr="4022A27D">
        <w:rPr>
          <w:noProof/>
          <w:lang w:eastAsia="fr-FR"/>
        </w:rPr>
        <w:t>exchange and strengthening national capacity for corruption prevention and combating</w:t>
      </w:r>
      <w:r w:rsidRPr="4022A27D">
        <w:rPr>
          <w:rStyle w:val="FootnoteReference"/>
          <w:noProof/>
          <w:lang w:eastAsia="fr-FR"/>
        </w:rPr>
        <w:footnoteReference w:id="46"/>
      </w:r>
      <w:r>
        <w:rPr>
          <w:noProof/>
          <w:lang w:eastAsia="fr-FR"/>
        </w:rPr>
        <w:t>.</w:t>
      </w:r>
      <w:r w:rsidRPr="4022A27D">
        <w:rPr>
          <w:noProof/>
          <w:lang w:eastAsia="fr-FR"/>
        </w:rPr>
        <w:t xml:space="preserve"> In </w:t>
      </w:r>
      <w:r>
        <w:rPr>
          <w:noProof/>
          <w:lang w:eastAsia="fr-FR"/>
        </w:rPr>
        <w:t>parallel</w:t>
      </w:r>
      <w:r w:rsidRPr="4022A27D">
        <w:rPr>
          <w:noProof/>
          <w:lang w:eastAsia="fr-FR"/>
        </w:rPr>
        <w:t xml:space="preserve">, the State Audit Office </w:t>
      </w:r>
      <w:r>
        <w:rPr>
          <w:noProof/>
          <w:lang w:eastAsia="fr-FR"/>
        </w:rPr>
        <w:t>is conducting an independent evaluation of</w:t>
      </w:r>
      <w:r w:rsidRPr="4022A27D">
        <w:rPr>
          <w:noProof/>
          <w:lang w:eastAsia="fr-FR"/>
        </w:rPr>
        <w:t xml:space="preserve"> KNAB</w:t>
      </w:r>
      <w:r>
        <w:rPr>
          <w:noProof/>
          <w:lang w:eastAsia="fr-FR"/>
        </w:rPr>
        <w:t>’s performance</w:t>
      </w:r>
      <w:r w:rsidRPr="4022A27D">
        <w:rPr>
          <w:noProof/>
          <w:lang w:eastAsia="fr-FR"/>
        </w:rPr>
        <w:t xml:space="preserve"> to ensure </w:t>
      </w:r>
      <w:r w:rsidRPr="7E14C269">
        <w:rPr>
          <w:noProof/>
          <w:lang w:eastAsia="fr-FR"/>
        </w:rPr>
        <w:t>its future effectiveness</w:t>
      </w:r>
      <w:r w:rsidRPr="4022A27D">
        <w:rPr>
          <w:rStyle w:val="FootnoteReference"/>
          <w:noProof/>
          <w:lang w:eastAsia="fr-FR"/>
        </w:rPr>
        <w:footnoteReference w:id="47"/>
      </w:r>
      <w:r w:rsidRPr="4022A27D">
        <w:rPr>
          <w:noProof/>
          <w:lang w:eastAsia="fr-FR"/>
        </w:rPr>
        <w:t>, an action which civil society organisations have been calling for</w:t>
      </w:r>
      <w:r w:rsidRPr="4022A27D">
        <w:rPr>
          <w:rStyle w:val="FootnoteReference"/>
          <w:noProof/>
          <w:lang w:eastAsia="fr-FR"/>
        </w:rPr>
        <w:footnoteReference w:id="48"/>
      </w:r>
      <w:r w:rsidRPr="4022A27D">
        <w:rPr>
          <w:noProof/>
          <w:lang w:eastAsia="fr-FR"/>
        </w:rPr>
        <w:t>.</w:t>
      </w:r>
    </w:p>
    <w:p w14:paraId="6CF49EBC" w14:textId="0474DA70" w:rsidR="005043B1" w:rsidRDefault="005043B1" w:rsidP="005043B1">
      <w:pPr>
        <w:spacing w:after="160"/>
        <w:rPr>
          <w:noProof/>
          <w:lang w:eastAsia="fr-FR"/>
        </w:rPr>
      </w:pPr>
      <w:r w:rsidRPr="00342E0E">
        <w:rPr>
          <w:b/>
          <w:bCs/>
          <w:noProof/>
          <w:lang w:eastAsia="fr-FR"/>
        </w:rPr>
        <w:t>Investigation and prosecution of corruption cases</w:t>
      </w:r>
      <w:r>
        <w:rPr>
          <w:b/>
          <w:bCs/>
          <w:noProof/>
          <w:lang w:eastAsia="fr-FR"/>
        </w:rPr>
        <w:t xml:space="preserve"> </w:t>
      </w:r>
      <w:r w:rsidRPr="5AFB3EF7">
        <w:rPr>
          <w:b/>
          <w:bCs/>
          <w:noProof/>
          <w:lang w:eastAsia="fr-FR"/>
        </w:rPr>
        <w:t xml:space="preserve">remain </w:t>
      </w:r>
      <w:r w:rsidRPr="00342E0E">
        <w:rPr>
          <w:b/>
          <w:bCs/>
          <w:noProof/>
          <w:lang w:eastAsia="fr-FR"/>
        </w:rPr>
        <w:t>effective</w:t>
      </w:r>
      <w:r w:rsidRPr="00826E4B">
        <w:rPr>
          <w:b/>
          <w:bCs/>
          <w:noProof/>
          <w:lang w:eastAsia="fr-FR"/>
        </w:rPr>
        <w:t xml:space="preserve"> </w:t>
      </w:r>
      <w:r w:rsidRPr="00342E0E">
        <w:rPr>
          <w:b/>
          <w:bCs/>
          <w:noProof/>
          <w:lang w:eastAsia="fr-FR"/>
        </w:rPr>
        <w:t>overall,</w:t>
      </w:r>
      <w:r>
        <w:rPr>
          <w:b/>
          <w:bCs/>
          <w:noProof/>
          <w:lang w:eastAsia="fr-FR"/>
        </w:rPr>
        <w:t xml:space="preserve"> </w:t>
      </w:r>
      <w:r w:rsidRPr="76360007">
        <w:rPr>
          <w:b/>
          <w:bCs/>
          <w:noProof/>
          <w:lang w:eastAsia="fr-FR"/>
        </w:rPr>
        <w:t xml:space="preserve">and </w:t>
      </w:r>
      <w:r w:rsidRPr="00342E0E">
        <w:rPr>
          <w:b/>
          <w:bCs/>
          <w:noProof/>
          <w:lang w:eastAsia="fr-FR"/>
        </w:rPr>
        <w:t>the</w:t>
      </w:r>
      <w:r>
        <w:rPr>
          <w:b/>
          <w:bCs/>
          <w:noProof/>
          <w:lang w:eastAsia="fr-FR"/>
        </w:rPr>
        <w:t xml:space="preserve"> </w:t>
      </w:r>
      <w:r w:rsidRPr="00342E0E">
        <w:rPr>
          <w:b/>
          <w:bCs/>
          <w:noProof/>
          <w:lang w:eastAsia="fr-FR"/>
        </w:rPr>
        <w:t>number of corruption</w:t>
      </w:r>
      <w:r>
        <w:rPr>
          <w:b/>
          <w:bCs/>
          <w:noProof/>
          <w:lang w:eastAsia="fr-FR"/>
        </w:rPr>
        <w:t xml:space="preserve"> </w:t>
      </w:r>
      <w:r w:rsidRPr="00342E0E">
        <w:rPr>
          <w:b/>
          <w:bCs/>
          <w:noProof/>
          <w:lang w:eastAsia="fr-FR"/>
        </w:rPr>
        <w:t>cases</w:t>
      </w:r>
      <w:r>
        <w:rPr>
          <w:b/>
          <w:bCs/>
          <w:noProof/>
          <w:lang w:eastAsia="fr-FR"/>
        </w:rPr>
        <w:t xml:space="preserve"> </w:t>
      </w:r>
      <w:r w:rsidRPr="00342E0E">
        <w:rPr>
          <w:b/>
          <w:bCs/>
          <w:noProof/>
          <w:lang w:eastAsia="fr-FR"/>
        </w:rPr>
        <w:t>remains</w:t>
      </w:r>
      <w:r>
        <w:rPr>
          <w:b/>
          <w:bCs/>
          <w:noProof/>
          <w:lang w:eastAsia="fr-FR"/>
        </w:rPr>
        <w:t xml:space="preserve"> stable</w:t>
      </w:r>
      <w:r w:rsidRPr="00342E0E">
        <w:rPr>
          <w:b/>
          <w:bCs/>
          <w:noProof/>
          <w:lang w:eastAsia="fr-FR"/>
        </w:rPr>
        <w:t>.</w:t>
      </w:r>
      <w:r w:rsidRPr="4022A27D">
        <w:rPr>
          <w:noProof/>
          <w:lang w:eastAsia="fr-FR"/>
        </w:rPr>
        <w:t xml:space="preserve"> KNAB, as well as the Internal Security Bureau and the State Border Guard</w:t>
      </w:r>
      <w:r>
        <w:rPr>
          <w:noProof/>
          <w:lang w:eastAsia="fr-FR"/>
        </w:rPr>
        <w:t xml:space="preserve">, continue to efficiently </w:t>
      </w:r>
      <w:r w:rsidRPr="4022A27D">
        <w:rPr>
          <w:noProof/>
          <w:lang w:eastAsia="fr-FR"/>
        </w:rPr>
        <w:t xml:space="preserve">investigate and </w:t>
      </w:r>
      <w:r w:rsidRPr="76360007">
        <w:rPr>
          <w:noProof/>
          <w:lang w:eastAsia="fr-FR"/>
        </w:rPr>
        <w:t xml:space="preserve">refer </w:t>
      </w:r>
      <w:r>
        <w:rPr>
          <w:noProof/>
          <w:lang w:eastAsia="fr-FR"/>
        </w:rPr>
        <w:t>corruption offences</w:t>
      </w:r>
      <w:r w:rsidRPr="4022A27D">
        <w:rPr>
          <w:noProof/>
          <w:lang w:eastAsia="fr-FR"/>
        </w:rPr>
        <w:t xml:space="preserve"> for prosecution</w:t>
      </w:r>
      <w:r w:rsidRPr="4022A27D">
        <w:rPr>
          <w:rStyle w:val="FootnoteReference"/>
          <w:noProof/>
          <w:lang w:eastAsia="fr-FR"/>
        </w:rPr>
        <w:footnoteReference w:id="49"/>
      </w:r>
      <w:r w:rsidRPr="4022A27D">
        <w:rPr>
          <w:noProof/>
          <w:lang w:eastAsia="fr-FR"/>
        </w:rPr>
        <w:t>.</w:t>
      </w:r>
      <w:r>
        <w:rPr>
          <w:noProof/>
          <w:lang w:eastAsia="fr-FR"/>
        </w:rPr>
        <w:t xml:space="preserve"> As regards high-level cases, around ten cases are ongoing before the Economic Court, while no judgments were issued in 2025</w:t>
      </w:r>
      <w:r>
        <w:rPr>
          <w:rStyle w:val="FootnoteReference"/>
          <w:noProof/>
          <w:lang w:eastAsia="fr-FR"/>
        </w:rPr>
        <w:footnoteReference w:id="50"/>
      </w:r>
      <w:r>
        <w:rPr>
          <w:noProof/>
          <w:lang w:eastAsia="fr-FR"/>
        </w:rPr>
        <w:t>. T</w:t>
      </w:r>
      <w:r w:rsidRPr="4022A27D">
        <w:rPr>
          <w:noProof/>
          <w:lang w:eastAsia="fr-FR"/>
        </w:rPr>
        <w:t>he fight against corruption remains one of the priorities of the Office of the Public Prosecutor</w:t>
      </w:r>
      <w:r w:rsidRPr="4022A27D">
        <w:rPr>
          <w:rStyle w:val="FootnoteReference"/>
          <w:noProof/>
          <w:lang w:eastAsia="fr-FR"/>
        </w:rPr>
        <w:footnoteReference w:id="51"/>
      </w:r>
      <w:r w:rsidRPr="4022A27D">
        <w:rPr>
          <w:noProof/>
          <w:lang w:eastAsia="fr-FR"/>
        </w:rPr>
        <w:t xml:space="preserve">. </w:t>
      </w:r>
      <w:r>
        <w:rPr>
          <w:noProof/>
          <w:lang w:eastAsia="fr-FR"/>
        </w:rPr>
        <w:t>T</w:t>
      </w:r>
      <w:r w:rsidRPr="4022A27D">
        <w:rPr>
          <w:noProof/>
          <w:lang w:eastAsia="fr-FR"/>
        </w:rPr>
        <w:t xml:space="preserve">he Corruption Prevention Coordination unit at the Office of the Prosecutor General </w:t>
      </w:r>
      <w:r>
        <w:rPr>
          <w:noProof/>
          <w:lang w:eastAsia="fr-FR"/>
        </w:rPr>
        <w:t>was</w:t>
      </w:r>
      <w:r w:rsidRPr="4022A27D">
        <w:rPr>
          <w:noProof/>
          <w:lang w:eastAsia="fr-FR"/>
        </w:rPr>
        <w:t xml:space="preserve"> integrated in the Pre-Trial Criminal Proceedings and Litigation Unit of the Criminal Justice Department of the Office of the Prosecutor General,</w:t>
      </w:r>
      <w:r>
        <w:rPr>
          <w:noProof/>
          <w:lang w:eastAsia="fr-FR"/>
        </w:rPr>
        <w:t xml:space="preserve"> and the</w:t>
      </w:r>
      <w:r w:rsidRPr="002E6697">
        <w:rPr>
          <w:noProof/>
          <w:lang w:eastAsia="fr-FR"/>
        </w:rPr>
        <w:t xml:space="preserve"> position of the Chief Prosecutor was </w:t>
      </w:r>
      <w:r w:rsidRPr="76360007" w:rsidDel="439EA223">
        <w:rPr>
          <w:noProof/>
          <w:lang w:eastAsia="fr-FR"/>
        </w:rPr>
        <w:t>liquidated</w:t>
      </w:r>
      <w:r w:rsidRPr="4022A27D">
        <w:rPr>
          <w:rStyle w:val="FootnoteReference"/>
          <w:noProof/>
          <w:lang w:eastAsia="fr-FR"/>
        </w:rPr>
        <w:footnoteReference w:id="52"/>
      </w:r>
      <w:r w:rsidRPr="76360007">
        <w:rPr>
          <w:noProof/>
          <w:lang w:eastAsia="fr-FR"/>
        </w:rPr>
        <w:t>.</w:t>
      </w:r>
      <w:r w:rsidRPr="4022A27D">
        <w:rPr>
          <w:noProof/>
          <w:lang w:eastAsia="fr-FR"/>
        </w:rPr>
        <w:t xml:space="preserve"> While some challenges persist </w:t>
      </w:r>
      <w:r>
        <w:rPr>
          <w:noProof/>
          <w:lang w:eastAsia="fr-FR"/>
        </w:rPr>
        <w:t>on</w:t>
      </w:r>
      <w:r w:rsidRPr="4022A27D">
        <w:rPr>
          <w:noProof/>
          <w:lang w:eastAsia="fr-FR"/>
        </w:rPr>
        <w:t xml:space="preserve"> the investigation of high-level corruption cases</w:t>
      </w:r>
      <w:r>
        <w:rPr>
          <w:noProof/>
          <w:lang w:eastAsia="fr-FR"/>
        </w:rPr>
        <w:t>,</w:t>
      </w:r>
      <w:r w:rsidRPr="4022A27D">
        <w:rPr>
          <w:noProof/>
          <w:lang w:eastAsia="fr-FR"/>
        </w:rPr>
        <w:t xml:space="preserve"> such as long duration and absence of witnesses, authorities reported positive developments regarding cooperation with foreign jurisdictions</w:t>
      </w:r>
      <w:r w:rsidRPr="4022A27D">
        <w:rPr>
          <w:rStyle w:val="FootnoteReference"/>
          <w:noProof/>
          <w:lang w:eastAsia="fr-FR"/>
        </w:rPr>
        <w:footnoteReference w:id="53"/>
      </w:r>
      <w:r>
        <w:rPr>
          <w:noProof/>
          <w:lang w:eastAsia="fr-FR"/>
        </w:rPr>
        <w:t xml:space="preserve">. </w:t>
      </w:r>
      <w:r w:rsidRPr="4022A27D">
        <w:rPr>
          <w:noProof/>
          <w:lang w:eastAsia="fr-FR"/>
        </w:rPr>
        <w:t xml:space="preserve">As regards the EPPO, cooperation </w:t>
      </w:r>
      <w:r w:rsidRPr="5AFB3EF7">
        <w:rPr>
          <w:noProof/>
          <w:lang w:eastAsia="fr-FR"/>
        </w:rPr>
        <w:t xml:space="preserve">with </w:t>
      </w:r>
      <w:r w:rsidRPr="4022A27D">
        <w:rPr>
          <w:noProof/>
          <w:lang w:eastAsia="fr-FR"/>
        </w:rPr>
        <w:t xml:space="preserve">KNAB and the Office of the Prosecutor General </w:t>
      </w:r>
      <w:r w:rsidRPr="76360007">
        <w:rPr>
          <w:noProof/>
          <w:lang w:eastAsia="fr-FR"/>
        </w:rPr>
        <w:t xml:space="preserve">is </w:t>
      </w:r>
      <w:r w:rsidRPr="4022A27D">
        <w:rPr>
          <w:noProof/>
          <w:lang w:eastAsia="fr-FR"/>
        </w:rPr>
        <w:t>effective.</w:t>
      </w:r>
      <w:r>
        <w:rPr>
          <w:noProof/>
          <w:lang w:eastAsia="fr-FR"/>
        </w:rPr>
        <w:t xml:space="preserve"> </w:t>
      </w:r>
      <w:r w:rsidRPr="4022A27D">
        <w:rPr>
          <w:noProof/>
          <w:lang w:eastAsia="fr-FR"/>
        </w:rPr>
        <w:t xml:space="preserve">KNAB cooperated </w:t>
      </w:r>
      <w:r w:rsidR="00384649">
        <w:rPr>
          <w:noProof/>
          <w:lang w:eastAsia="fr-FR"/>
        </w:rPr>
        <w:t xml:space="preserve">with the EPPO </w:t>
      </w:r>
      <w:r w:rsidRPr="4022A27D">
        <w:rPr>
          <w:noProof/>
          <w:lang w:eastAsia="fr-FR"/>
        </w:rPr>
        <w:t>in six cases in 2025</w:t>
      </w:r>
      <w:r w:rsidRPr="4022A27D">
        <w:rPr>
          <w:rStyle w:val="FootnoteReference"/>
          <w:noProof/>
          <w:lang w:eastAsia="fr-FR"/>
        </w:rPr>
        <w:footnoteReference w:id="54"/>
      </w:r>
      <w:r w:rsidRPr="76360007">
        <w:rPr>
          <w:noProof/>
          <w:lang w:eastAsia="fr-FR"/>
        </w:rPr>
        <w:t>.</w:t>
      </w:r>
      <w:r>
        <w:rPr>
          <w:noProof/>
          <w:lang w:eastAsia="fr-FR"/>
        </w:rPr>
        <w:t xml:space="preserve"> A</w:t>
      </w:r>
      <w:r w:rsidRPr="4022A27D">
        <w:rPr>
          <w:noProof/>
          <w:lang w:eastAsia="fr-FR"/>
        </w:rPr>
        <w:t xml:space="preserve"> dedicated support unit for the European Delegated Prosecutors </w:t>
      </w:r>
      <w:r>
        <w:rPr>
          <w:noProof/>
          <w:lang w:eastAsia="fr-FR"/>
        </w:rPr>
        <w:t>was</w:t>
      </w:r>
      <w:r w:rsidRPr="4022A27D">
        <w:rPr>
          <w:noProof/>
          <w:lang w:eastAsia="fr-FR"/>
        </w:rPr>
        <w:t xml:space="preserve"> set-up in </w:t>
      </w:r>
      <w:r w:rsidR="00DC70AA">
        <w:rPr>
          <w:noProof/>
          <w:lang w:eastAsia="fr-FR"/>
        </w:rPr>
        <w:t xml:space="preserve">the Office of the Prosecutor General </w:t>
      </w:r>
      <w:r w:rsidRPr="4022A27D">
        <w:rPr>
          <w:noProof/>
          <w:lang w:eastAsia="fr-FR"/>
        </w:rPr>
        <w:t>in 2025</w:t>
      </w:r>
      <w:r w:rsidRPr="4022A27D">
        <w:rPr>
          <w:rStyle w:val="FootnoteReference"/>
          <w:noProof/>
          <w:lang w:eastAsia="fr-FR"/>
        </w:rPr>
        <w:footnoteReference w:id="55"/>
      </w:r>
      <w:r w:rsidRPr="76360007">
        <w:rPr>
          <w:noProof/>
          <w:lang w:eastAsia="fr-FR"/>
        </w:rPr>
        <w:t>.</w:t>
      </w:r>
    </w:p>
    <w:p w14:paraId="7F7A884E" w14:textId="3DF3E92D" w:rsidR="005043B1" w:rsidRPr="00053DDE" w:rsidRDefault="005043B1" w:rsidP="005043B1">
      <w:pPr>
        <w:spacing w:after="160"/>
        <w:rPr>
          <w:noProof/>
        </w:rPr>
      </w:pPr>
      <w:r w:rsidRPr="4022A27D">
        <w:rPr>
          <w:b/>
          <w:bCs/>
          <w:noProof/>
          <w:lang w:eastAsia="fr-FR"/>
        </w:rPr>
        <w:t xml:space="preserve">While there have </w:t>
      </w:r>
      <w:r>
        <w:rPr>
          <w:b/>
          <w:bCs/>
          <w:noProof/>
          <w:lang w:eastAsia="fr-FR"/>
        </w:rPr>
        <w:t xml:space="preserve">been </w:t>
      </w:r>
      <w:r w:rsidRPr="4022A27D">
        <w:rPr>
          <w:b/>
          <w:bCs/>
          <w:noProof/>
          <w:lang w:eastAsia="fr-FR"/>
        </w:rPr>
        <w:t xml:space="preserve">some efforts to </w:t>
      </w:r>
      <w:r>
        <w:rPr>
          <w:b/>
          <w:bCs/>
          <w:noProof/>
          <w:lang w:eastAsia="fr-FR"/>
        </w:rPr>
        <w:t>improve</w:t>
      </w:r>
      <w:r w:rsidRPr="4022A27D">
        <w:rPr>
          <w:b/>
          <w:bCs/>
          <w:noProof/>
          <w:lang w:eastAsia="fr-FR"/>
        </w:rPr>
        <w:t xml:space="preserve"> the implementation of conflict</w:t>
      </w:r>
      <w:r>
        <w:rPr>
          <w:b/>
          <w:bCs/>
          <w:noProof/>
          <w:lang w:eastAsia="fr-FR"/>
        </w:rPr>
        <w:t>s</w:t>
      </w:r>
      <w:r w:rsidRPr="0791EC4C">
        <w:rPr>
          <w:b/>
          <w:bCs/>
          <w:noProof/>
          <w:lang w:eastAsia="fr-FR"/>
        </w:rPr>
        <w:t xml:space="preserve"> of interest rules</w:t>
      </w:r>
      <w:r w:rsidRPr="4022A27D">
        <w:rPr>
          <w:b/>
          <w:bCs/>
          <w:noProof/>
          <w:lang w:eastAsia="fr-FR"/>
        </w:rPr>
        <w:t>, the post-employment framework has not been strengthened</w:t>
      </w:r>
      <w:r>
        <w:rPr>
          <w:b/>
          <w:bCs/>
          <w:noProof/>
          <w:lang w:eastAsia="fr-FR"/>
        </w:rPr>
        <w:t xml:space="preserve"> yet</w:t>
      </w:r>
      <w:r w:rsidRPr="4022A27D">
        <w:rPr>
          <w:b/>
          <w:bCs/>
          <w:noProof/>
          <w:lang w:eastAsia="fr-FR"/>
        </w:rPr>
        <w:t xml:space="preserve">. </w:t>
      </w:r>
      <w:r>
        <w:rPr>
          <w:noProof/>
        </w:rPr>
        <w:t xml:space="preserve">As regards implementation, </w:t>
      </w:r>
      <w:r w:rsidRPr="0791EC4C">
        <w:rPr>
          <w:noProof/>
        </w:rPr>
        <w:t xml:space="preserve">in 2025, the </w:t>
      </w:r>
      <w:r>
        <w:rPr>
          <w:noProof/>
        </w:rPr>
        <w:t>KNAB examined a total number</w:t>
      </w:r>
      <w:r w:rsidRPr="5BB7F71F">
        <w:rPr>
          <w:noProof/>
        </w:rPr>
        <w:t xml:space="preserve"> </w:t>
      </w:r>
      <w:r>
        <w:rPr>
          <w:noProof/>
        </w:rPr>
        <w:t>of 828 declarations regarding potential conflict</w:t>
      </w:r>
      <w:r w:rsidRPr="0791EC4C">
        <w:rPr>
          <w:noProof/>
        </w:rPr>
        <w:t>s</w:t>
      </w:r>
      <w:r>
        <w:rPr>
          <w:noProof/>
        </w:rPr>
        <w:t xml:space="preserve"> of interest</w:t>
      </w:r>
      <w:r w:rsidRPr="0791EC4C">
        <w:rPr>
          <w:noProof/>
        </w:rPr>
        <w:t>. I</w:t>
      </w:r>
      <w:r w:rsidRPr="001A7D4C">
        <w:rPr>
          <w:noProof/>
        </w:rPr>
        <w:t>n 110 cases</w:t>
      </w:r>
      <w:r w:rsidRPr="0791EC4C">
        <w:rPr>
          <w:noProof/>
        </w:rPr>
        <w:t>,</w:t>
      </w:r>
      <w:r w:rsidRPr="001A7D4C">
        <w:rPr>
          <w:noProof/>
        </w:rPr>
        <w:t xml:space="preserve"> the public officials were fined (</w:t>
      </w:r>
      <w:r>
        <w:rPr>
          <w:noProof/>
        </w:rPr>
        <w:t xml:space="preserve">for an overall amount </w:t>
      </w:r>
      <w:r w:rsidRPr="001A7D4C">
        <w:rPr>
          <w:noProof/>
        </w:rPr>
        <w:t xml:space="preserve">of </w:t>
      </w:r>
      <w:r>
        <w:rPr>
          <w:noProof/>
        </w:rPr>
        <w:t xml:space="preserve">EUR </w:t>
      </w:r>
      <w:r w:rsidRPr="001A7D4C">
        <w:rPr>
          <w:noProof/>
        </w:rPr>
        <w:t>17</w:t>
      </w:r>
      <w:r>
        <w:rPr>
          <w:noProof/>
        </w:rPr>
        <w:t> </w:t>
      </w:r>
      <w:r w:rsidRPr="001A7D4C">
        <w:rPr>
          <w:noProof/>
        </w:rPr>
        <w:t>630)</w:t>
      </w:r>
      <w:r>
        <w:rPr>
          <w:rStyle w:val="FootnoteReference"/>
          <w:noProof/>
        </w:rPr>
        <w:footnoteReference w:id="56"/>
      </w:r>
      <w:r>
        <w:rPr>
          <w:noProof/>
        </w:rPr>
        <w:t xml:space="preserve">. </w:t>
      </w:r>
      <w:r w:rsidRPr="4022A27D">
        <w:rPr>
          <w:noProof/>
          <w:lang w:eastAsia="fr-FR"/>
        </w:rPr>
        <w:t>The authorities are considering new rules on conflict</w:t>
      </w:r>
      <w:r>
        <w:rPr>
          <w:noProof/>
          <w:lang w:eastAsia="fr-FR"/>
        </w:rPr>
        <w:t>s</w:t>
      </w:r>
      <w:r w:rsidRPr="4022A27D">
        <w:rPr>
          <w:noProof/>
          <w:lang w:eastAsia="fr-FR"/>
        </w:rPr>
        <w:t xml:space="preserve"> of interest </w:t>
      </w:r>
      <w:r w:rsidRPr="0791EC4C">
        <w:rPr>
          <w:noProof/>
          <w:lang w:eastAsia="fr-FR"/>
        </w:rPr>
        <w:t xml:space="preserve">based on </w:t>
      </w:r>
      <w:r w:rsidRPr="4022A27D">
        <w:rPr>
          <w:noProof/>
          <w:lang w:eastAsia="fr-FR"/>
        </w:rPr>
        <w:t>a more risk-based approach</w:t>
      </w:r>
      <w:r w:rsidRPr="4022A27D">
        <w:rPr>
          <w:rStyle w:val="FootnoteReference"/>
          <w:noProof/>
          <w:lang w:eastAsia="fr-FR"/>
        </w:rPr>
        <w:footnoteReference w:id="57"/>
      </w:r>
      <w:r w:rsidRPr="4022A27D">
        <w:rPr>
          <w:noProof/>
          <w:lang w:eastAsia="fr-FR"/>
        </w:rPr>
        <w:t xml:space="preserve">. In preparation, </w:t>
      </w:r>
      <w:r>
        <w:rPr>
          <w:noProof/>
        </w:rPr>
        <w:t>the State Chancellery, the KNAB and the Ministry of Welfare finalised a report on ‘cooling-off periods for work in the public sector’</w:t>
      </w:r>
      <w:r>
        <w:rPr>
          <w:rStyle w:val="FootnoteReference"/>
          <w:noProof/>
        </w:rPr>
        <w:footnoteReference w:id="58"/>
      </w:r>
      <w:r>
        <w:rPr>
          <w:noProof/>
        </w:rPr>
        <w:t>. In parallel, a</w:t>
      </w:r>
      <w:r w:rsidR="00DD11E4">
        <w:rPr>
          <w:noProof/>
        </w:rPr>
        <w:t>n</w:t>
      </w:r>
      <w:r w:rsidRPr="00053DDE">
        <w:rPr>
          <w:noProof/>
        </w:rPr>
        <w:t xml:space="preserve"> amendment to </w:t>
      </w:r>
      <w:r w:rsidRPr="0791EC4C">
        <w:rPr>
          <w:noProof/>
        </w:rPr>
        <w:t xml:space="preserve">the </w:t>
      </w:r>
      <w:r w:rsidRPr="00053DDE">
        <w:rPr>
          <w:noProof/>
        </w:rPr>
        <w:t>Law on Prevention of Conflict</w:t>
      </w:r>
      <w:r>
        <w:rPr>
          <w:noProof/>
        </w:rPr>
        <w:t>s</w:t>
      </w:r>
      <w:r w:rsidRPr="00053DDE">
        <w:rPr>
          <w:noProof/>
        </w:rPr>
        <w:t xml:space="preserve"> of Interest in Activities of Public Officials</w:t>
      </w:r>
      <w:r>
        <w:rPr>
          <w:noProof/>
        </w:rPr>
        <w:t xml:space="preserve"> </w:t>
      </w:r>
      <w:r w:rsidR="00DD11E4">
        <w:rPr>
          <w:noProof/>
        </w:rPr>
        <w:t>was adopted</w:t>
      </w:r>
      <w:r>
        <w:rPr>
          <w:noProof/>
        </w:rPr>
        <w:t xml:space="preserve"> in </w:t>
      </w:r>
      <w:r w:rsidRPr="00E67BF9">
        <w:rPr>
          <w:noProof/>
        </w:rPr>
        <w:t>Parliament,</w:t>
      </w:r>
      <w:r>
        <w:rPr>
          <w:noProof/>
        </w:rPr>
        <w:t xml:space="preserve"> aiming </w:t>
      </w:r>
      <w:r w:rsidRPr="0791EC4C">
        <w:rPr>
          <w:noProof/>
        </w:rPr>
        <w:t xml:space="preserve">to </w:t>
      </w:r>
      <w:r w:rsidRPr="00053DDE">
        <w:rPr>
          <w:noProof/>
        </w:rPr>
        <w:t xml:space="preserve">allow a reduction of the </w:t>
      </w:r>
      <w:r>
        <w:rPr>
          <w:noProof/>
        </w:rPr>
        <w:t>‘</w:t>
      </w:r>
      <w:r w:rsidRPr="00053DDE">
        <w:rPr>
          <w:noProof/>
        </w:rPr>
        <w:t>cooling off</w:t>
      </w:r>
      <w:r>
        <w:rPr>
          <w:noProof/>
        </w:rPr>
        <w:t>`’</w:t>
      </w:r>
      <w:r w:rsidRPr="00053DDE">
        <w:rPr>
          <w:noProof/>
        </w:rPr>
        <w:t xml:space="preserve"> period from two years to one year</w:t>
      </w:r>
      <w:r>
        <w:rPr>
          <w:noProof/>
        </w:rPr>
        <w:t xml:space="preserve"> in individual cases to ensure proportionality</w:t>
      </w:r>
      <w:r>
        <w:rPr>
          <w:rStyle w:val="FootnoteReference"/>
          <w:noProof/>
        </w:rPr>
        <w:footnoteReference w:id="59"/>
      </w:r>
      <w:r>
        <w:rPr>
          <w:noProof/>
        </w:rPr>
        <w:t>.</w:t>
      </w:r>
    </w:p>
    <w:p w14:paraId="1ACC1BD6" w14:textId="77777777" w:rsidR="005043B1" w:rsidRPr="005700B8" w:rsidRDefault="005043B1" w:rsidP="005043B1">
      <w:pPr>
        <w:rPr>
          <w:noProof/>
          <w:lang w:eastAsia="fr-FR"/>
        </w:rPr>
      </w:pPr>
      <w:r w:rsidRPr="4022A27D">
        <w:rPr>
          <w:b/>
          <w:bCs/>
          <w:noProof/>
          <w:lang w:eastAsia="fr-FR"/>
        </w:rPr>
        <w:t>The electronic system for asset declarations with an automatic tool checking the declarations continues to work effectively.</w:t>
      </w:r>
      <w:r w:rsidRPr="0791EC4C" w:rsidDel="3CFBE516">
        <w:rPr>
          <w:b/>
          <w:bCs/>
          <w:noProof/>
          <w:lang w:eastAsia="fr-FR"/>
        </w:rPr>
        <w:t xml:space="preserve"> </w:t>
      </w:r>
      <w:r w:rsidRPr="4022A27D">
        <w:rPr>
          <w:noProof/>
          <w:lang w:eastAsia="fr-FR"/>
        </w:rPr>
        <w:t xml:space="preserve">The reduction </w:t>
      </w:r>
      <w:r w:rsidRPr="0791EC4C">
        <w:rPr>
          <w:noProof/>
          <w:lang w:eastAsia="fr-FR"/>
        </w:rPr>
        <w:t xml:space="preserve">in </w:t>
      </w:r>
      <w:r w:rsidRPr="4022A27D">
        <w:rPr>
          <w:noProof/>
          <w:lang w:eastAsia="fr-FR"/>
        </w:rPr>
        <w:t>staff following a re</w:t>
      </w:r>
      <w:r>
        <w:rPr>
          <w:noProof/>
          <w:lang w:eastAsia="fr-FR"/>
        </w:rPr>
        <w:t>-</w:t>
      </w:r>
      <w:r w:rsidRPr="4022A27D">
        <w:rPr>
          <w:noProof/>
          <w:lang w:eastAsia="fr-FR"/>
        </w:rPr>
        <w:t xml:space="preserve">organisation of the State Revenue Service (SRS) in 2024 had no negative impact on </w:t>
      </w:r>
      <w:r w:rsidRPr="0791EC4C">
        <w:rPr>
          <w:noProof/>
          <w:lang w:eastAsia="fr-FR"/>
        </w:rPr>
        <w:t>its operation,</w:t>
      </w:r>
      <w:r w:rsidRPr="4022A27D" w:rsidDel="3CFBE516">
        <w:rPr>
          <w:noProof/>
          <w:lang w:eastAsia="fr-FR"/>
        </w:rPr>
        <w:t xml:space="preserve"> </w:t>
      </w:r>
      <w:r>
        <w:rPr>
          <w:noProof/>
          <w:lang w:eastAsia="fr-FR"/>
        </w:rPr>
        <w:t>following</w:t>
      </w:r>
      <w:r w:rsidRPr="0791EC4C">
        <w:rPr>
          <w:noProof/>
          <w:lang w:eastAsia="fr-FR"/>
        </w:rPr>
        <w:t xml:space="preserve"> </w:t>
      </w:r>
      <w:r w:rsidRPr="4022A27D">
        <w:rPr>
          <w:noProof/>
          <w:lang w:eastAsia="fr-FR"/>
        </w:rPr>
        <w:t>the introduction of an automatic risk assessment system for public officials’ declarations and the implementation of an automated solution that compares the information provided in the</w:t>
      </w:r>
      <w:r w:rsidRPr="0791EC4C">
        <w:rPr>
          <w:noProof/>
          <w:lang w:eastAsia="fr-FR"/>
        </w:rPr>
        <w:t>se</w:t>
      </w:r>
      <w:r w:rsidRPr="4022A27D">
        <w:rPr>
          <w:noProof/>
          <w:lang w:eastAsia="fr-FR"/>
        </w:rPr>
        <w:t xml:space="preserve"> declarations</w:t>
      </w:r>
      <w:r w:rsidRPr="4022A27D">
        <w:rPr>
          <w:rStyle w:val="FootnoteReference"/>
          <w:noProof/>
          <w:lang w:eastAsia="fr-FR"/>
        </w:rPr>
        <w:footnoteReference w:id="60"/>
      </w:r>
      <w:r w:rsidRPr="4022A27D">
        <w:rPr>
          <w:noProof/>
          <w:lang w:eastAsia="fr-FR"/>
        </w:rPr>
        <w:t xml:space="preserve">. As </w:t>
      </w:r>
      <w:r w:rsidRPr="0791EC4C">
        <w:rPr>
          <w:noProof/>
          <w:lang w:eastAsia="fr-FR"/>
        </w:rPr>
        <w:t xml:space="preserve">a </w:t>
      </w:r>
      <w:r w:rsidRPr="4022A27D">
        <w:rPr>
          <w:noProof/>
          <w:lang w:eastAsia="fr-FR"/>
        </w:rPr>
        <w:t xml:space="preserve">result, out of the total of </w:t>
      </w:r>
      <w:r>
        <w:rPr>
          <w:noProof/>
          <w:lang w:eastAsia="fr-FR"/>
        </w:rPr>
        <w:t>the</w:t>
      </w:r>
      <w:r w:rsidRPr="4022A27D">
        <w:rPr>
          <w:noProof/>
          <w:lang w:eastAsia="fr-FR"/>
        </w:rPr>
        <w:t xml:space="preserve"> 61</w:t>
      </w:r>
      <w:r>
        <w:rPr>
          <w:noProof/>
          <w:lang w:eastAsia="fr-FR"/>
        </w:rPr>
        <w:t xml:space="preserve"> </w:t>
      </w:r>
      <w:r w:rsidRPr="4022A27D">
        <w:rPr>
          <w:noProof/>
          <w:lang w:eastAsia="fr-FR"/>
        </w:rPr>
        <w:t>778 declaration</w:t>
      </w:r>
      <w:r>
        <w:rPr>
          <w:noProof/>
          <w:lang w:eastAsia="fr-FR"/>
        </w:rPr>
        <w:t>s submitted</w:t>
      </w:r>
      <w:r w:rsidRPr="4022A27D">
        <w:rPr>
          <w:noProof/>
          <w:lang w:eastAsia="fr-FR"/>
        </w:rPr>
        <w:t xml:space="preserve"> by public officials, only 9,75% required manual intervention. </w:t>
      </w:r>
      <w:r>
        <w:rPr>
          <w:noProof/>
          <w:lang w:eastAsia="fr-FR"/>
        </w:rPr>
        <w:t>D</w:t>
      </w:r>
      <w:r w:rsidRPr="4022A27D">
        <w:rPr>
          <w:noProof/>
          <w:lang w:eastAsia="fr-FR"/>
        </w:rPr>
        <w:t xml:space="preserve">ecisions </w:t>
      </w:r>
      <w:r w:rsidRPr="0791EC4C">
        <w:rPr>
          <w:noProof/>
          <w:lang w:eastAsia="fr-FR"/>
        </w:rPr>
        <w:t xml:space="preserve">regarding </w:t>
      </w:r>
      <w:r w:rsidRPr="4022A27D">
        <w:rPr>
          <w:noProof/>
          <w:lang w:eastAsia="fr-FR"/>
        </w:rPr>
        <w:t xml:space="preserve">administrative violations were </w:t>
      </w:r>
      <w:r w:rsidRPr="0791EC4C">
        <w:rPr>
          <w:noProof/>
          <w:lang w:eastAsia="fr-FR"/>
        </w:rPr>
        <w:t xml:space="preserve">made </w:t>
      </w:r>
      <w:r w:rsidRPr="4022A27D">
        <w:rPr>
          <w:noProof/>
          <w:lang w:eastAsia="fr-FR"/>
        </w:rPr>
        <w:t>in 505 cases</w:t>
      </w:r>
      <w:r w:rsidRPr="4022A27D">
        <w:rPr>
          <w:rStyle w:val="FootnoteReference"/>
          <w:noProof/>
          <w:lang w:eastAsia="fr-FR"/>
        </w:rPr>
        <w:footnoteReference w:id="61"/>
      </w:r>
      <w:r w:rsidRPr="4022A27D">
        <w:rPr>
          <w:noProof/>
          <w:lang w:eastAsia="fr-FR"/>
        </w:rPr>
        <w:t>.</w:t>
      </w:r>
    </w:p>
    <w:p w14:paraId="2354B231" w14:textId="532BF38A" w:rsidR="005043B1" w:rsidRDefault="005043B1" w:rsidP="005043B1">
      <w:pPr>
        <w:rPr>
          <w:rStyle w:val="FootnoteReference"/>
          <w:noProof/>
          <w:lang w:eastAsia="fr-FR"/>
        </w:rPr>
      </w:pPr>
      <w:r>
        <w:rPr>
          <w:b/>
          <w:bCs/>
          <w:noProof/>
          <w:lang w:eastAsia="fr-FR"/>
        </w:rPr>
        <w:t>E</w:t>
      </w:r>
      <w:r w:rsidRPr="4022A27D">
        <w:rPr>
          <w:b/>
          <w:bCs/>
          <w:noProof/>
          <w:lang w:eastAsia="fr-FR"/>
        </w:rPr>
        <w:t>thic</w:t>
      </w:r>
      <w:r w:rsidRPr="0791EC4C">
        <w:rPr>
          <w:b/>
          <w:bCs/>
          <w:noProof/>
          <w:lang w:eastAsia="fr-FR"/>
        </w:rPr>
        <w:t>al</w:t>
      </w:r>
      <w:r w:rsidRPr="4022A27D">
        <w:rPr>
          <w:b/>
          <w:bCs/>
          <w:noProof/>
          <w:lang w:eastAsia="fr-FR"/>
        </w:rPr>
        <w:t xml:space="preserve"> rules for Cabinet Members</w:t>
      </w:r>
      <w:r>
        <w:rPr>
          <w:b/>
          <w:bCs/>
          <w:noProof/>
          <w:lang w:eastAsia="fr-FR"/>
        </w:rPr>
        <w:t xml:space="preserve"> in the</w:t>
      </w:r>
      <w:r w:rsidRPr="4022A27D">
        <w:rPr>
          <w:b/>
          <w:bCs/>
          <w:noProof/>
          <w:lang w:eastAsia="fr-FR"/>
        </w:rPr>
        <w:t xml:space="preserve"> </w:t>
      </w:r>
      <w:r>
        <w:rPr>
          <w:b/>
          <w:bCs/>
          <w:noProof/>
          <w:lang w:eastAsia="fr-FR"/>
        </w:rPr>
        <w:t xml:space="preserve">Government have been prepared </w:t>
      </w:r>
      <w:r w:rsidRPr="4022A27D">
        <w:rPr>
          <w:b/>
          <w:bCs/>
          <w:noProof/>
          <w:lang w:eastAsia="fr-FR"/>
        </w:rPr>
        <w:t xml:space="preserve">and the tasks of the </w:t>
      </w:r>
      <w:bookmarkStart w:id="5" w:name="_Hlk222151579"/>
      <w:r w:rsidRPr="4022A27D">
        <w:rPr>
          <w:b/>
          <w:bCs/>
          <w:noProof/>
          <w:lang w:eastAsia="fr-FR"/>
        </w:rPr>
        <w:t xml:space="preserve">Mandate, Ethics and Submissions Committee </w:t>
      </w:r>
      <w:bookmarkEnd w:id="5"/>
      <w:r w:rsidRPr="4022A27D">
        <w:rPr>
          <w:b/>
          <w:bCs/>
          <w:noProof/>
          <w:lang w:eastAsia="fr-FR"/>
        </w:rPr>
        <w:t xml:space="preserve">in the Parliament </w:t>
      </w:r>
      <w:r>
        <w:rPr>
          <w:b/>
          <w:bCs/>
          <w:noProof/>
          <w:lang w:eastAsia="fr-FR"/>
        </w:rPr>
        <w:t>were</w:t>
      </w:r>
      <w:r w:rsidRPr="4022A27D">
        <w:rPr>
          <w:b/>
          <w:bCs/>
          <w:noProof/>
          <w:lang w:eastAsia="fr-FR"/>
        </w:rPr>
        <w:t xml:space="preserve"> </w:t>
      </w:r>
      <w:r>
        <w:rPr>
          <w:b/>
          <w:bCs/>
          <w:noProof/>
          <w:lang w:eastAsia="fr-FR"/>
        </w:rPr>
        <w:t>expanded</w:t>
      </w:r>
      <w:r w:rsidRPr="4022A27D">
        <w:rPr>
          <w:b/>
          <w:bCs/>
          <w:noProof/>
          <w:lang w:eastAsia="fr-FR"/>
        </w:rPr>
        <w:t xml:space="preserve">. </w:t>
      </w:r>
      <w:r w:rsidRPr="4022A27D">
        <w:rPr>
          <w:noProof/>
          <w:lang w:eastAsia="fr-FR"/>
        </w:rPr>
        <w:t xml:space="preserve">The State Chancellery has prepared a code of ethics for Cabinet Members, which </w:t>
      </w:r>
      <w:r w:rsidRPr="0791EC4C">
        <w:rPr>
          <w:noProof/>
          <w:lang w:eastAsia="fr-FR"/>
        </w:rPr>
        <w:t xml:space="preserve">the latter are </w:t>
      </w:r>
      <w:r w:rsidRPr="4022A27D">
        <w:rPr>
          <w:noProof/>
          <w:lang w:eastAsia="fr-FR"/>
        </w:rPr>
        <w:t>currently review</w:t>
      </w:r>
      <w:r w:rsidRPr="0791EC4C">
        <w:rPr>
          <w:noProof/>
          <w:lang w:eastAsia="fr-FR"/>
        </w:rPr>
        <w:t>ing</w:t>
      </w:r>
      <w:r w:rsidRPr="4022A27D">
        <w:rPr>
          <w:rStyle w:val="FootnoteReference"/>
          <w:noProof/>
          <w:lang w:eastAsia="fr-FR"/>
        </w:rPr>
        <w:footnoteReference w:id="62"/>
      </w:r>
      <w:r w:rsidRPr="0791EC4C">
        <w:rPr>
          <w:noProof/>
          <w:lang w:eastAsia="fr-FR"/>
        </w:rPr>
        <w:t>.</w:t>
      </w:r>
      <w:r w:rsidRPr="4022A27D">
        <w:rPr>
          <w:noProof/>
          <w:lang w:eastAsia="fr-FR"/>
        </w:rPr>
        <w:t xml:space="preserve"> The Parliament </w:t>
      </w:r>
      <w:r w:rsidRPr="0791EC4C">
        <w:rPr>
          <w:noProof/>
          <w:lang w:eastAsia="fr-FR"/>
        </w:rPr>
        <w:t>extended the</w:t>
      </w:r>
      <w:r w:rsidRPr="0791EC4C" w:rsidDel="00051BCC">
        <w:rPr>
          <w:noProof/>
          <w:lang w:eastAsia="fr-FR"/>
        </w:rPr>
        <w:t xml:space="preserve"> </w:t>
      </w:r>
      <w:r w:rsidRPr="4022A27D">
        <w:rPr>
          <w:noProof/>
          <w:lang w:eastAsia="fr-FR"/>
        </w:rPr>
        <w:t>task</w:t>
      </w:r>
      <w:r>
        <w:rPr>
          <w:noProof/>
          <w:lang w:eastAsia="fr-FR"/>
        </w:rPr>
        <w:t>s</w:t>
      </w:r>
      <w:r w:rsidRPr="4022A27D">
        <w:rPr>
          <w:noProof/>
          <w:lang w:eastAsia="fr-FR"/>
        </w:rPr>
        <w:t xml:space="preserve"> to the mandate of the Mandate, Ethics and Submissions Committee</w:t>
      </w:r>
      <w:r>
        <w:rPr>
          <w:noProof/>
          <w:lang w:eastAsia="fr-FR"/>
        </w:rPr>
        <w:t xml:space="preserve">, which now </w:t>
      </w:r>
      <w:r w:rsidRPr="0791EC4C">
        <w:rPr>
          <w:noProof/>
          <w:lang w:eastAsia="fr-FR"/>
        </w:rPr>
        <w:t xml:space="preserve">includes </w:t>
      </w:r>
      <w:r w:rsidRPr="4022A27D">
        <w:rPr>
          <w:noProof/>
          <w:lang w:eastAsia="fr-FR"/>
        </w:rPr>
        <w:t>prepar</w:t>
      </w:r>
      <w:r>
        <w:rPr>
          <w:noProof/>
          <w:lang w:eastAsia="fr-FR"/>
        </w:rPr>
        <w:t>ing</w:t>
      </w:r>
      <w:r w:rsidRPr="4022A27D">
        <w:rPr>
          <w:noProof/>
          <w:lang w:eastAsia="fr-FR"/>
        </w:rPr>
        <w:t xml:space="preserve"> and publish</w:t>
      </w:r>
      <w:r>
        <w:rPr>
          <w:noProof/>
          <w:lang w:eastAsia="fr-FR"/>
        </w:rPr>
        <w:t>ing</w:t>
      </w:r>
      <w:r w:rsidRPr="4022A27D">
        <w:rPr>
          <w:noProof/>
          <w:lang w:eastAsia="fr-FR"/>
        </w:rPr>
        <w:t xml:space="preserve"> recommendations,</w:t>
      </w:r>
      <w:r w:rsidRPr="77F36CC5">
        <w:rPr>
          <w:noProof/>
          <w:lang w:eastAsia="fr-FR"/>
        </w:rPr>
        <w:t xml:space="preserve"> </w:t>
      </w:r>
      <w:r w:rsidRPr="4022A27D">
        <w:rPr>
          <w:noProof/>
          <w:lang w:eastAsia="fr-FR"/>
        </w:rPr>
        <w:t xml:space="preserve">explanations </w:t>
      </w:r>
      <w:r>
        <w:rPr>
          <w:noProof/>
          <w:lang w:eastAsia="fr-FR"/>
        </w:rPr>
        <w:t>and</w:t>
      </w:r>
      <w:r w:rsidRPr="4022A27D">
        <w:rPr>
          <w:noProof/>
          <w:lang w:eastAsia="fr-FR"/>
        </w:rPr>
        <w:t xml:space="preserve"> other documents</w:t>
      </w:r>
      <w:r w:rsidRPr="4022A27D">
        <w:rPr>
          <w:rStyle w:val="FootnoteReference"/>
          <w:noProof/>
          <w:lang w:eastAsia="fr-FR"/>
        </w:rPr>
        <w:footnoteReference w:id="63"/>
      </w:r>
      <w:r>
        <w:rPr>
          <w:noProof/>
          <w:lang w:eastAsia="fr-FR"/>
        </w:rPr>
        <w:t>.</w:t>
      </w:r>
      <w:r w:rsidRPr="4022A27D">
        <w:rPr>
          <w:noProof/>
          <w:lang w:eastAsia="fr-FR"/>
        </w:rPr>
        <w:t xml:space="preserve"> </w:t>
      </w:r>
      <w:r w:rsidRPr="0791EC4C">
        <w:rPr>
          <w:noProof/>
          <w:lang w:eastAsia="fr-FR"/>
        </w:rPr>
        <w:t>In 2025, t</w:t>
      </w:r>
      <w:r w:rsidRPr="4022A27D">
        <w:rPr>
          <w:noProof/>
          <w:lang w:eastAsia="fr-FR"/>
        </w:rPr>
        <w:t>he Committee actively monitor</w:t>
      </w:r>
      <w:r>
        <w:rPr>
          <w:noProof/>
          <w:lang w:eastAsia="fr-FR"/>
        </w:rPr>
        <w:t>ed</w:t>
      </w:r>
      <w:r w:rsidRPr="4022A27D">
        <w:rPr>
          <w:noProof/>
          <w:lang w:eastAsia="fr-FR"/>
        </w:rPr>
        <w:t xml:space="preserve"> compliance with the Code of Ethics for Members of the </w:t>
      </w:r>
      <w:r w:rsidRPr="00C84E77">
        <w:rPr>
          <w:noProof/>
          <w:lang w:eastAsia="fr-FR"/>
        </w:rPr>
        <w:t>Parliament</w:t>
      </w:r>
      <w:r w:rsidRPr="4022A27D">
        <w:rPr>
          <w:noProof/>
          <w:lang w:eastAsia="fr-FR"/>
        </w:rPr>
        <w:t xml:space="preserve"> reviewed several complaints and issued one written warning for violation of the Code of Ethics</w:t>
      </w:r>
      <w:r w:rsidRPr="4022A27D">
        <w:rPr>
          <w:rStyle w:val="FootnoteReference"/>
          <w:noProof/>
          <w:lang w:eastAsia="fr-FR"/>
        </w:rPr>
        <w:footnoteReference w:id="64"/>
      </w:r>
      <w:r w:rsidR="00FE4E73">
        <w:rPr>
          <w:noProof/>
          <w:lang w:eastAsia="fr-FR"/>
        </w:rPr>
        <w:t>.</w:t>
      </w:r>
    </w:p>
    <w:p w14:paraId="0344C64A" w14:textId="53B8ED6A" w:rsidR="005043B1" w:rsidRPr="00196BF7" w:rsidRDefault="005043B1" w:rsidP="005043B1">
      <w:pPr>
        <w:rPr>
          <w:noProof/>
          <w:lang w:eastAsia="fr-FR"/>
        </w:rPr>
      </w:pPr>
      <w:r w:rsidRPr="00565D96">
        <w:rPr>
          <w:b/>
          <w:noProof/>
          <w:lang w:eastAsia="fr-FR"/>
        </w:rPr>
        <w:t>While a voluntary list of interest representatives has been established, there has been limited progress on</w:t>
      </w:r>
      <w:r>
        <w:rPr>
          <w:b/>
          <w:noProof/>
          <w:lang w:eastAsia="fr-FR"/>
        </w:rPr>
        <w:t xml:space="preserve"> the recommendation to ensure the</w:t>
      </w:r>
      <w:r w:rsidRPr="00565D96">
        <w:rPr>
          <w:b/>
          <w:noProof/>
          <w:lang w:eastAsia="fr-FR"/>
        </w:rPr>
        <w:t xml:space="preserve"> effective implementation of the legislation on lobbying</w:t>
      </w:r>
      <w:r>
        <w:rPr>
          <w:rStyle w:val="FootnoteReference"/>
          <w:b/>
          <w:noProof/>
          <w:lang w:eastAsia="fr-FR"/>
        </w:rPr>
        <w:footnoteReference w:id="65"/>
      </w:r>
      <w:r w:rsidR="00203D25">
        <w:rPr>
          <w:b/>
          <w:noProof/>
          <w:lang w:eastAsia="fr-FR"/>
        </w:rPr>
        <w:t>.</w:t>
      </w:r>
      <w:r w:rsidRPr="4022A27D">
        <w:rPr>
          <w:b/>
          <w:bCs/>
          <w:noProof/>
          <w:lang w:eastAsia="fr-FR"/>
        </w:rPr>
        <w:t xml:space="preserve"> </w:t>
      </w:r>
      <w:r w:rsidRPr="4022A27D">
        <w:rPr>
          <w:noProof/>
          <w:lang w:eastAsia="fr-FR"/>
        </w:rPr>
        <w:t>Latvia amended the Law on Transparency of Interest Representation in June 2025</w:t>
      </w:r>
      <w:r w:rsidRPr="4022A27D">
        <w:rPr>
          <w:rStyle w:val="FootnoteReference"/>
          <w:noProof/>
          <w:lang w:eastAsia="fr-FR"/>
        </w:rPr>
        <w:footnoteReference w:id="66"/>
      </w:r>
      <w:r>
        <w:rPr>
          <w:noProof/>
          <w:lang w:eastAsia="fr-FR"/>
        </w:rPr>
        <w:t>.</w:t>
      </w:r>
      <w:r w:rsidRPr="4022A27D">
        <w:rPr>
          <w:b/>
          <w:bCs/>
          <w:noProof/>
          <w:lang w:eastAsia="fr-FR"/>
        </w:rPr>
        <w:t xml:space="preserve"> </w:t>
      </w:r>
      <w:r>
        <w:rPr>
          <w:noProof/>
          <w:lang w:eastAsia="fr-FR"/>
        </w:rPr>
        <w:t>The amendment delayed</w:t>
      </w:r>
      <w:r w:rsidRPr="4022A27D">
        <w:rPr>
          <w:noProof/>
          <w:lang w:eastAsia="fr-FR"/>
        </w:rPr>
        <w:t xml:space="preserve"> the </w:t>
      </w:r>
      <w:r>
        <w:rPr>
          <w:noProof/>
          <w:lang w:eastAsia="fr-FR"/>
        </w:rPr>
        <w:t>establishment</w:t>
      </w:r>
      <w:r w:rsidRPr="4022A27D">
        <w:rPr>
          <w:noProof/>
          <w:lang w:eastAsia="fr-FR"/>
        </w:rPr>
        <w:t xml:space="preserve"> of the Register of Interest Representation and the System for Declaring Interest Representation, </w:t>
      </w:r>
      <w:r>
        <w:rPr>
          <w:noProof/>
          <w:lang w:eastAsia="fr-FR"/>
        </w:rPr>
        <w:t>initially foreseen by 2025, until</w:t>
      </w:r>
      <w:r w:rsidRPr="4022A27D">
        <w:rPr>
          <w:noProof/>
          <w:lang w:eastAsia="fr-FR"/>
        </w:rPr>
        <w:t xml:space="preserve"> September 2028</w:t>
      </w:r>
      <w:r w:rsidRPr="4022A27D">
        <w:rPr>
          <w:rStyle w:val="FootnoteReference"/>
          <w:noProof/>
          <w:lang w:eastAsia="fr-FR"/>
        </w:rPr>
        <w:footnoteReference w:id="67"/>
      </w:r>
      <w:r>
        <w:rPr>
          <w:noProof/>
          <w:lang w:eastAsia="fr-FR"/>
        </w:rPr>
        <w:t>.</w:t>
      </w:r>
      <w:r w:rsidRPr="4022A27D">
        <w:rPr>
          <w:noProof/>
          <w:lang w:eastAsia="fr-FR"/>
        </w:rPr>
        <w:t xml:space="preserve"> Based on the same amendment, </w:t>
      </w:r>
      <w:r w:rsidRPr="00AB11E5">
        <w:rPr>
          <w:noProof/>
        </w:rPr>
        <w:t>a voluntary list of interest representatives available to the public</w:t>
      </w:r>
      <w:r w:rsidRPr="4022A27D">
        <w:rPr>
          <w:noProof/>
          <w:lang w:eastAsia="fr-FR"/>
        </w:rPr>
        <w:t xml:space="preserve"> has been set-up in the</w:t>
      </w:r>
      <w:r w:rsidRPr="4022A27D">
        <w:rPr>
          <w:b/>
          <w:bCs/>
          <w:noProof/>
          <w:lang w:eastAsia="fr-FR"/>
        </w:rPr>
        <w:t xml:space="preserve"> </w:t>
      </w:r>
      <w:r w:rsidRPr="00AB11E5">
        <w:rPr>
          <w:noProof/>
        </w:rPr>
        <w:t>Enterprise Register of the Republic of Latvia, and additional information about interest representation activities </w:t>
      </w:r>
      <w:r>
        <w:rPr>
          <w:noProof/>
        </w:rPr>
        <w:t>has been</w:t>
      </w:r>
      <w:r w:rsidRPr="00AB11E5">
        <w:rPr>
          <w:noProof/>
        </w:rPr>
        <w:t> published on the websites of the respective public institutions</w:t>
      </w:r>
      <w:r>
        <w:rPr>
          <w:noProof/>
        </w:rPr>
        <w:t xml:space="preserve"> since September 2025</w:t>
      </w:r>
      <w:r>
        <w:rPr>
          <w:rStyle w:val="FootnoteReference"/>
          <w:noProof/>
        </w:rPr>
        <w:footnoteReference w:id="68"/>
      </w:r>
      <w:r>
        <w:rPr>
          <w:noProof/>
        </w:rPr>
        <w:t>. While these publications have slightly improved the implementation of the legislation on lobbying, the information publicly available remains limited</w:t>
      </w:r>
      <w:r>
        <w:rPr>
          <w:rStyle w:val="FootnoteReference"/>
          <w:noProof/>
        </w:rPr>
        <w:footnoteReference w:id="69"/>
      </w:r>
      <w:r>
        <w:rPr>
          <w:noProof/>
        </w:rPr>
        <w:t xml:space="preserve">. As a result, limited progress </w:t>
      </w:r>
      <w:r w:rsidR="001B0A25">
        <w:rPr>
          <w:noProof/>
        </w:rPr>
        <w:t>has been</w:t>
      </w:r>
      <w:r>
        <w:rPr>
          <w:noProof/>
        </w:rPr>
        <w:t xml:space="preserve"> made to </w:t>
      </w:r>
      <w:r w:rsidRPr="00466706">
        <w:rPr>
          <w:noProof/>
        </w:rPr>
        <w:t>ensure the effective implementation of the legislation on lobbying</w:t>
      </w:r>
      <w:r>
        <w:rPr>
          <w:noProof/>
        </w:rPr>
        <w:t>.</w:t>
      </w:r>
    </w:p>
    <w:p w14:paraId="0077B91D" w14:textId="196FFFAF" w:rsidR="005043B1" w:rsidRPr="005700B8" w:rsidRDefault="005043B1" w:rsidP="005043B1">
      <w:pPr>
        <w:rPr>
          <w:noProof/>
          <w:lang w:eastAsia="fr-FR"/>
        </w:rPr>
      </w:pPr>
      <w:r w:rsidRPr="43C0D2E4">
        <w:rPr>
          <w:b/>
          <w:bCs/>
          <w:noProof/>
          <w:lang w:eastAsia="fr-FR"/>
        </w:rPr>
        <w:t>KNAB continues reviewing declarations on political parties’ finances efficiently.</w:t>
      </w:r>
      <w:r w:rsidRPr="4022A27D">
        <w:rPr>
          <w:b/>
          <w:bCs/>
          <w:noProof/>
          <w:lang w:eastAsia="fr-FR"/>
        </w:rPr>
        <w:t xml:space="preserve"> </w:t>
      </w:r>
      <w:r w:rsidRPr="4022A27D">
        <w:rPr>
          <w:noProof/>
          <w:lang w:eastAsia="fr-FR"/>
        </w:rPr>
        <w:t xml:space="preserve">Latvia has a solid legislative framework to ensure transparency of </w:t>
      </w:r>
      <w:r>
        <w:rPr>
          <w:noProof/>
          <w:lang w:eastAsia="fr-FR"/>
        </w:rPr>
        <w:t xml:space="preserve">political </w:t>
      </w:r>
      <w:r w:rsidRPr="4022A27D">
        <w:rPr>
          <w:noProof/>
          <w:lang w:eastAsia="fr-FR"/>
        </w:rPr>
        <w:t>party financing</w:t>
      </w:r>
      <w:r>
        <w:rPr>
          <w:noProof/>
          <w:lang w:eastAsia="fr-FR"/>
        </w:rPr>
        <w:t>, which is also efficiently implemented</w:t>
      </w:r>
      <w:r w:rsidRPr="4022A27D">
        <w:rPr>
          <w:noProof/>
          <w:lang w:eastAsia="fr-FR"/>
        </w:rPr>
        <w:t xml:space="preserve">. KNAB </w:t>
      </w:r>
      <w:r>
        <w:rPr>
          <w:noProof/>
          <w:lang w:eastAsia="fr-FR"/>
        </w:rPr>
        <w:t>examined</w:t>
      </w:r>
      <w:r w:rsidRPr="4022A27D">
        <w:rPr>
          <w:noProof/>
          <w:lang w:eastAsia="fr-FR"/>
        </w:rPr>
        <w:t xml:space="preserve"> the election revenue and expenditure </w:t>
      </w:r>
      <w:r>
        <w:rPr>
          <w:noProof/>
          <w:lang w:eastAsia="fr-FR"/>
        </w:rPr>
        <w:t>declarations submitted by</w:t>
      </w:r>
      <w:r w:rsidRPr="4022A27D">
        <w:rPr>
          <w:noProof/>
          <w:lang w:eastAsia="fr-FR"/>
        </w:rPr>
        <w:t xml:space="preserve"> political organisations </w:t>
      </w:r>
      <w:r>
        <w:rPr>
          <w:noProof/>
          <w:lang w:eastAsia="fr-FR"/>
        </w:rPr>
        <w:t>running</w:t>
      </w:r>
      <w:r w:rsidRPr="4022A27D">
        <w:rPr>
          <w:noProof/>
          <w:lang w:eastAsia="fr-FR"/>
        </w:rPr>
        <w:t xml:space="preserve"> </w:t>
      </w:r>
      <w:r>
        <w:rPr>
          <w:noProof/>
          <w:lang w:eastAsia="fr-FR"/>
        </w:rPr>
        <w:t>in</w:t>
      </w:r>
      <w:r w:rsidRPr="4022A27D">
        <w:rPr>
          <w:noProof/>
          <w:lang w:eastAsia="fr-FR"/>
        </w:rPr>
        <w:t xml:space="preserve"> the </w:t>
      </w:r>
      <w:r>
        <w:rPr>
          <w:noProof/>
          <w:lang w:eastAsia="fr-FR"/>
        </w:rPr>
        <w:t xml:space="preserve">2024 </w:t>
      </w:r>
      <w:r w:rsidRPr="4022A27D">
        <w:rPr>
          <w:noProof/>
          <w:lang w:eastAsia="fr-FR"/>
        </w:rPr>
        <w:t>European Parliament</w:t>
      </w:r>
      <w:r>
        <w:rPr>
          <w:noProof/>
          <w:lang w:eastAsia="fr-FR"/>
        </w:rPr>
        <w:t xml:space="preserve"> elections, and it held t</w:t>
      </w:r>
      <w:r w:rsidRPr="4022A27D">
        <w:rPr>
          <w:noProof/>
          <w:lang w:eastAsia="fr-FR"/>
        </w:rPr>
        <w:t>en political parties administratively liable for various violations</w:t>
      </w:r>
      <w:r>
        <w:rPr>
          <w:noProof/>
          <w:lang w:eastAsia="fr-FR"/>
        </w:rPr>
        <w:t xml:space="preserve"> and issued</w:t>
      </w:r>
      <w:r w:rsidRPr="4022A27D">
        <w:rPr>
          <w:noProof/>
          <w:lang w:eastAsia="fr-FR"/>
        </w:rPr>
        <w:t xml:space="preserve"> a warning </w:t>
      </w:r>
      <w:r>
        <w:rPr>
          <w:noProof/>
          <w:lang w:eastAsia="fr-FR"/>
        </w:rPr>
        <w:t xml:space="preserve">or imposed a </w:t>
      </w:r>
      <w:r w:rsidRPr="4022A27D">
        <w:rPr>
          <w:noProof/>
          <w:lang w:eastAsia="fr-FR"/>
        </w:rPr>
        <w:t>total fine of EUR 6</w:t>
      </w:r>
      <w:r>
        <w:rPr>
          <w:noProof/>
          <w:lang w:eastAsia="fr-FR"/>
        </w:rPr>
        <w:t xml:space="preserve"> </w:t>
      </w:r>
      <w:r w:rsidRPr="4022A27D">
        <w:rPr>
          <w:noProof/>
          <w:lang w:eastAsia="fr-FR"/>
        </w:rPr>
        <w:t>800</w:t>
      </w:r>
      <w:r w:rsidRPr="4022A27D">
        <w:rPr>
          <w:rStyle w:val="FootnoteReference"/>
          <w:noProof/>
          <w:lang w:eastAsia="fr-FR"/>
        </w:rPr>
        <w:footnoteReference w:id="70"/>
      </w:r>
      <w:r>
        <w:rPr>
          <w:noProof/>
          <w:lang w:eastAsia="fr-FR"/>
        </w:rPr>
        <w:t>.</w:t>
      </w:r>
      <w:r w:rsidRPr="50BC8BD8">
        <w:rPr>
          <w:noProof/>
          <w:lang w:eastAsia="fr-FR"/>
        </w:rPr>
        <w:t xml:space="preserve"> In addition, </w:t>
      </w:r>
      <w:r>
        <w:rPr>
          <w:noProof/>
          <w:lang w:eastAsia="fr-FR"/>
        </w:rPr>
        <w:t>KNAB</w:t>
      </w:r>
      <w:r w:rsidRPr="50BC8BD8">
        <w:rPr>
          <w:noProof/>
          <w:lang w:eastAsia="fr-FR"/>
        </w:rPr>
        <w:t xml:space="preserve"> verified the declarations of 45 parties for local elections and held 22 of them liable for violations</w:t>
      </w:r>
      <w:r>
        <w:rPr>
          <w:noProof/>
          <w:lang w:eastAsia="fr-FR"/>
        </w:rPr>
        <w:t xml:space="preserve"> in 2025</w:t>
      </w:r>
      <w:r w:rsidRPr="50BC8BD8">
        <w:rPr>
          <w:rStyle w:val="FootnoteReference"/>
          <w:noProof/>
          <w:lang w:eastAsia="fr-FR"/>
        </w:rPr>
        <w:footnoteReference w:id="71"/>
      </w:r>
      <w:r w:rsidDel="00F43871">
        <w:rPr>
          <w:noProof/>
          <w:lang w:eastAsia="fr-FR"/>
        </w:rPr>
        <w:t xml:space="preserve">. </w:t>
      </w:r>
      <w:r>
        <w:rPr>
          <w:noProof/>
          <w:lang w:eastAsia="fr-FR"/>
        </w:rPr>
        <w:t xml:space="preserve">KNAB also audits and publishes annual reports of political parties. For 2025, it </w:t>
      </w:r>
      <w:r w:rsidRPr="00095503">
        <w:rPr>
          <w:noProof/>
          <w:lang w:eastAsia="fr-FR"/>
        </w:rPr>
        <w:t>published the reports of 63 parties</w:t>
      </w:r>
      <w:r>
        <w:rPr>
          <w:noProof/>
          <w:lang w:eastAsia="fr-FR"/>
        </w:rPr>
        <w:t>, along with related updates, and</w:t>
      </w:r>
      <w:r w:rsidRPr="00095503">
        <w:rPr>
          <w:noProof/>
          <w:lang w:eastAsia="fr-FR"/>
        </w:rPr>
        <w:t xml:space="preserve"> completed 69 audits</w:t>
      </w:r>
      <w:r>
        <w:rPr>
          <w:noProof/>
          <w:lang w:eastAsia="fr-FR"/>
        </w:rPr>
        <w:t xml:space="preserve"> of these reports. KNAB also continued its work on the development of an electronic data entry system that would enable the automated transmission of annual returns and election revenue and expenditure declaration, as well as the automatic calculation of funding limits applicable to donors and members</w:t>
      </w:r>
      <w:r>
        <w:rPr>
          <w:rStyle w:val="FootnoteReference"/>
          <w:noProof/>
          <w:lang w:eastAsia="fr-FR"/>
        </w:rPr>
        <w:footnoteReference w:id="72"/>
      </w:r>
      <w:r>
        <w:rPr>
          <w:noProof/>
          <w:lang w:eastAsia="fr-FR"/>
        </w:rPr>
        <w:t xml:space="preserve">. </w:t>
      </w:r>
    </w:p>
    <w:p w14:paraId="0C0531CE" w14:textId="08AF9D8C" w:rsidR="005043B1" w:rsidRDefault="005043B1" w:rsidP="005043B1">
      <w:pPr>
        <w:rPr>
          <w:b/>
          <w:bCs/>
          <w:noProof/>
          <w:lang w:eastAsia="fr-FR"/>
        </w:rPr>
      </w:pPr>
      <w:r>
        <w:rPr>
          <w:b/>
          <w:bCs/>
          <w:noProof/>
        </w:rPr>
        <w:t xml:space="preserve">KNAB was designated </w:t>
      </w:r>
      <w:r w:rsidRPr="001E7EA6">
        <w:rPr>
          <w:b/>
          <w:bCs/>
          <w:noProof/>
        </w:rPr>
        <w:t>as the new contact point</w:t>
      </w:r>
      <w:r>
        <w:rPr>
          <w:b/>
          <w:bCs/>
          <w:noProof/>
        </w:rPr>
        <w:t xml:space="preserve"> for whistleblowing</w:t>
      </w:r>
      <w:r w:rsidRPr="001E7EA6">
        <w:rPr>
          <w:b/>
          <w:bCs/>
          <w:noProof/>
        </w:rPr>
        <w:t>.</w:t>
      </w:r>
      <w:r>
        <w:rPr>
          <w:b/>
          <w:bCs/>
          <w:noProof/>
        </w:rPr>
        <w:t xml:space="preserve"> </w:t>
      </w:r>
      <w:r>
        <w:rPr>
          <w:noProof/>
          <w:lang w:eastAsia="fr-FR"/>
        </w:rPr>
        <w:t>T</w:t>
      </w:r>
      <w:r w:rsidRPr="4022A27D">
        <w:rPr>
          <w:noProof/>
          <w:lang w:eastAsia="fr-FR"/>
        </w:rPr>
        <w:t xml:space="preserve">he Whistleblower Law </w:t>
      </w:r>
      <w:r>
        <w:rPr>
          <w:noProof/>
          <w:lang w:eastAsia="fr-FR"/>
        </w:rPr>
        <w:t>was amended,</w:t>
      </w:r>
      <w:r w:rsidRPr="4022A27D" w:rsidDel="00016466">
        <w:rPr>
          <w:noProof/>
          <w:lang w:eastAsia="fr-FR"/>
        </w:rPr>
        <w:t xml:space="preserve"> </w:t>
      </w:r>
      <w:r w:rsidRPr="4022A27D">
        <w:rPr>
          <w:noProof/>
          <w:lang w:eastAsia="fr-FR"/>
        </w:rPr>
        <w:t>transferr</w:t>
      </w:r>
      <w:r>
        <w:rPr>
          <w:noProof/>
          <w:lang w:eastAsia="fr-FR"/>
        </w:rPr>
        <w:t>ing</w:t>
      </w:r>
      <w:r w:rsidRPr="4022A27D">
        <w:rPr>
          <w:noProof/>
          <w:lang w:eastAsia="fr-FR"/>
        </w:rPr>
        <w:t xml:space="preserve"> the contact point for whistleblowers from the State Chancellery to KNAB</w:t>
      </w:r>
      <w:r w:rsidRPr="4022A27D">
        <w:rPr>
          <w:rStyle w:val="FootnoteReference"/>
          <w:noProof/>
          <w:lang w:eastAsia="fr-FR"/>
        </w:rPr>
        <w:footnoteReference w:id="73"/>
      </w:r>
      <w:r>
        <w:rPr>
          <w:noProof/>
          <w:lang w:eastAsia="fr-FR"/>
        </w:rPr>
        <w:t xml:space="preserve">. </w:t>
      </w:r>
      <w:r w:rsidRPr="4022A27D" w:rsidDel="00422F90">
        <w:rPr>
          <w:noProof/>
          <w:lang w:eastAsia="fr-FR"/>
        </w:rPr>
        <w:t>T</w:t>
      </w:r>
      <w:r w:rsidRPr="4022A27D">
        <w:rPr>
          <w:noProof/>
          <w:lang w:eastAsia="fr-FR"/>
        </w:rPr>
        <w:t>he contact point bec</w:t>
      </w:r>
      <w:r>
        <w:rPr>
          <w:noProof/>
          <w:lang w:eastAsia="fr-FR"/>
        </w:rPr>
        <w:t>a</w:t>
      </w:r>
      <w:r w:rsidRPr="4022A27D">
        <w:rPr>
          <w:noProof/>
          <w:lang w:eastAsia="fr-FR"/>
        </w:rPr>
        <w:t>me operational in March 2026. The amendment also provides for further protection of whistleblowers</w:t>
      </w:r>
      <w:r>
        <w:rPr>
          <w:noProof/>
          <w:lang w:eastAsia="fr-FR"/>
        </w:rPr>
        <w:t>, although it does not guarantee anonymity. KNAB has received 80 submissions as whistleblower reports, and 2021 other submissions</w:t>
      </w:r>
      <w:r w:rsidR="00F175F3">
        <w:rPr>
          <w:noProof/>
          <w:lang w:eastAsia="fr-FR"/>
        </w:rPr>
        <w:t xml:space="preserve"> in 2025</w:t>
      </w:r>
      <w:r>
        <w:rPr>
          <w:rStyle w:val="FootnoteReference"/>
          <w:noProof/>
          <w:lang w:eastAsia="fr-FR"/>
        </w:rPr>
        <w:footnoteReference w:id="74"/>
      </w:r>
      <w:r>
        <w:rPr>
          <w:noProof/>
          <w:lang w:eastAsia="fr-FR"/>
        </w:rPr>
        <w:t>. Additionally, t</w:t>
      </w:r>
      <w:r w:rsidRPr="00F930BF">
        <w:rPr>
          <w:noProof/>
          <w:lang w:eastAsia="fr-FR"/>
        </w:rPr>
        <w:t>he amendment</w:t>
      </w:r>
      <w:r>
        <w:rPr>
          <w:noProof/>
          <w:lang w:eastAsia="fr-FR"/>
        </w:rPr>
        <w:t xml:space="preserve"> stipulates</w:t>
      </w:r>
      <w:r w:rsidRPr="00F930BF">
        <w:rPr>
          <w:noProof/>
          <w:lang w:eastAsia="fr-FR"/>
        </w:rPr>
        <w:t xml:space="preserve"> that the Bureau will </w:t>
      </w:r>
      <w:r>
        <w:rPr>
          <w:noProof/>
          <w:lang w:eastAsia="fr-FR"/>
        </w:rPr>
        <w:t>handle</w:t>
      </w:r>
      <w:r w:rsidRPr="00F930BF">
        <w:rPr>
          <w:noProof/>
          <w:lang w:eastAsia="fr-FR"/>
        </w:rPr>
        <w:t xml:space="preserve"> the</w:t>
      </w:r>
      <w:r>
        <w:rPr>
          <w:noProof/>
          <w:lang w:eastAsia="fr-FR"/>
        </w:rPr>
        <w:t xml:space="preserve"> whistleblower</w:t>
      </w:r>
      <w:r w:rsidRPr="00F930BF">
        <w:rPr>
          <w:noProof/>
          <w:lang w:eastAsia="fr-FR"/>
        </w:rPr>
        <w:t xml:space="preserve"> reports</w:t>
      </w:r>
      <w:r>
        <w:rPr>
          <w:noProof/>
          <w:lang w:eastAsia="fr-FR"/>
        </w:rPr>
        <w:t xml:space="preserve"> where</w:t>
      </w:r>
      <w:r w:rsidRPr="00F930BF">
        <w:rPr>
          <w:noProof/>
          <w:lang w:eastAsia="fr-FR"/>
        </w:rPr>
        <w:t xml:space="preserve"> the competent authority is not clearly identifiabl</w:t>
      </w:r>
      <w:r>
        <w:rPr>
          <w:noProof/>
          <w:lang w:eastAsia="fr-FR"/>
        </w:rPr>
        <w:t xml:space="preserve">e, as well as </w:t>
      </w:r>
      <w:r w:rsidRPr="00F930BF">
        <w:rPr>
          <w:noProof/>
          <w:lang w:eastAsia="fr-FR"/>
        </w:rPr>
        <w:t xml:space="preserve">provide further training </w:t>
      </w:r>
      <w:r>
        <w:rPr>
          <w:noProof/>
          <w:lang w:eastAsia="fr-FR"/>
        </w:rPr>
        <w:t>for designated</w:t>
      </w:r>
      <w:r w:rsidRPr="00F930BF">
        <w:rPr>
          <w:noProof/>
          <w:lang w:eastAsia="fr-FR"/>
        </w:rPr>
        <w:t xml:space="preserve"> contact persons and </w:t>
      </w:r>
      <w:r>
        <w:rPr>
          <w:noProof/>
          <w:lang w:eastAsia="fr-FR"/>
        </w:rPr>
        <w:t>those</w:t>
      </w:r>
      <w:r w:rsidRPr="00F930BF">
        <w:rPr>
          <w:noProof/>
          <w:lang w:eastAsia="fr-FR"/>
        </w:rPr>
        <w:t xml:space="preserve"> responsible for whistleblowing</w:t>
      </w:r>
      <w:r>
        <w:rPr>
          <w:noProof/>
          <w:lang w:eastAsia="fr-FR"/>
        </w:rPr>
        <w:t xml:space="preserve"> procedures</w:t>
      </w:r>
      <w:r>
        <w:rPr>
          <w:rStyle w:val="FootnoteReference"/>
          <w:noProof/>
          <w:lang w:eastAsia="fr-FR"/>
        </w:rPr>
        <w:footnoteReference w:id="75"/>
      </w:r>
      <w:r>
        <w:rPr>
          <w:noProof/>
          <w:lang w:eastAsia="fr-FR"/>
        </w:rPr>
        <w:t xml:space="preserve">. </w:t>
      </w:r>
      <w:r w:rsidRPr="4022A27D">
        <w:rPr>
          <w:noProof/>
          <w:lang w:eastAsia="fr-FR"/>
        </w:rPr>
        <w:t xml:space="preserve">In addition, </w:t>
      </w:r>
      <w:r>
        <w:rPr>
          <w:noProof/>
          <w:lang w:eastAsia="fr-FR"/>
        </w:rPr>
        <w:t xml:space="preserve">the Government developed </w:t>
      </w:r>
      <w:r w:rsidRPr="4022A27D">
        <w:rPr>
          <w:noProof/>
          <w:lang w:eastAsia="fr-FR"/>
        </w:rPr>
        <w:t xml:space="preserve">an e-learning course for public administration and </w:t>
      </w:r>
      <w:r>
        <w:rPr>
          <w:noProof/>
          <w:lang w:eastAsia="fr-FR"/>
        </w:rPr>
        <w:t xml:space="preserve">organised </w:t>
      </w:r>
      <w:r w:rsidRPr="4022A27D">
        <w:rPr>
          <w:noProof/>
          <w:lang w:eastAsia="fr-FR"/>
        </w:rPr>
        <w:t xml:space="preserve">an international conference on </w:t>
      </w:r>
      <w:r>
        <w:rPr>
          <w:noProof/>
          <w:lang w:eastAsia="fr-FR"/>
        </w:rPr>
        <w:t>w</w:t>
      </w:r>
      <w:r w:rsidRPr="4022A27D">
        <w:rPr>
          <w:noProof/>
          <w:lang w:eastAsia="fr-FR"/>
        </w:rPr>
        <w:t>histleblowing</w:t>
      </w:r>
      <w:r>
        <w:rPr>
          <w:noProof/>
          <w:lang w:eastAsia="fr-FR"/>
        </w:rPr>
        <w:t xml:space="preserve"> </w:t>
      </w:r>
      <w:r w:rsidRPr="4022A27D">
        <w:rPr>
          <w:noProof/>
          <w:lang w:eastAsia="fr-FR"/>
        </w:rPr>
        <w:t>in 2025</w:t>
      </w:r>
      <w:r w:rsidRPr="4022A27D">
        <w:rPr>
          <w:rStyle w:val="FootnoteReference"/>
          <w:noProof/>
          <w:lang w:eastAsia="fr-FR"/>
        </w:rPr>
        <w:footnoteReference w:id="76"/>
      </w:r>
      <w:r>
        <w:rPr>
          <w:noProof/>
          <w:lang w:eastAsia="fr-FR"/>
        </w:rPr>
        <w:t xml:space="preserve">. </w:t>
      </w:r>
    </w:p>
    <w:p w14:paraId="3E547303" w14:textId="78B09E0F" w:rsidR="005043B1" w:rsidRPr="00DF28B6" w:rsidRDefault="005043B1" w:rsidP="005043B1">
      <w:pPr>
        <w:rPr>
          <w:noProof/>
          <w:lang w:eastAsia="fr-FR"/>
        </w:rPr>
      </w:pPr>
      <w:r w:rsidRPr="4022A27D">
        <w:rPr>
          <w:b/>
          <w:bCs/>
          <w:noProof/>
          <w:lang w:eastAsia="fr-FR"/>
        </w:rPr>
        <w:t>Public procurement remains a high-risk area</w:t>
      </w:r>
      <w:r>
        <w:rPr>
          <w:b/>
          <w:bCs/>
          <w:noProof/>
          <w:lang w:eastAsia="fr-FR"/>
        </w:rPr>
        <w:t xml:space="preserve"> for corruption</w:t>
      </w:r>
      <w:r w:rsidRPr="4022A27D">
        <w:rPr>
          <w:b/>
          <w:bCs/>
          <w:noProof/>
          <w:lang w:eastAsia="fr-FR"/>
        </w:rPr>
        <w:t xml:space="preserve">, </w:t>
      </w:r>
      <w:r>
        <w:rPr>
          <w:b/>
          <w:bCs/>
          <w:noProof/>
          <w:lang w:eastAsia="fr-FR"/>
        </w:rPr>
        <w:t>although the Government has made</w:t>
      </w:r>
      <w:r w:rsidRPr="4022A27D">
        <w:rPr>
          <w:b/>
          <w:bCs/>
          <w:noProof/>
          <w:lang w:eastAsia="fr-FR"/>
        </w:rPr>
        <w:t xml:space="preserve"> efforts to strengthen mitigation measures and to provide safeguards. </w:t>
      </w:r>
      <w:r w:rsidRPr="004C6295">
        <w:rPr>
          <w:noProof/>
          <w:lang w:val="en-IE" w:eastAsia="fr-FR"/>
        </w:rPr>
        <w:t xml:space="preserve">Businesses’ attitudes towards corruption in the EU show that </w:t>
      </w:r>
      <w:r>
        <w:rPr>
          <w:noProof/>
          <w:lang w:val="en-IE" w:eastAsia="fr-FR"/>
        </w:rPr>
        <w:t>28</w:t>
      </w:r>
      <w:r w:rsidRPr="004C6295">
        <w:rPr>
          <w:noProof/>
          <w:lang w:val="en-IE" w:eastAsia="fr-FR"/>
        </w:rPr>
        <w:t xml:space="preserve">% of companies in </w:t>
      </w:r>
      <w:r>
        <w:rPr>
          <w:noProof/>
          <w:lang w:val="en-IE" w:eastAsia="fr-FR"/>
        </w:rPr>
        <w:t>Latvia</w:t>
      </w:r>
      <w:r w:rsidRPr="004C6295">
        <w:rPr>
          <w:noProof/>
          <w:lang w:val="en-IE" w:eastAsia="fr-FR"/>
        </w:rPr>
        <w:t xml:space="preserve"> (EU average </w:t>
      </w:r>
      <w:r>
        <w:rPr>
          <w:noProof/>
          <w:lang w:val="en-IE" w:eastAsia="fr-FR"/>
        </w:rPr>
        <w:t>30</w:t>
      </w:r>
      <w:r w:rsidRPr="004C6295">
        <w:rPr>
          <w:noProof/>
          <w:lang w:val="en-IE" w:eastAsia="fr-FR"/>
        </w:rPr>
        <w:t>%) think that corruption has prevented them from winning a public tender in practice in the last three years</w:t>
      </w:r>
      <w:r w:rsidRPr="004C6295">
        <w:rPr>
          <w:noProof/>
          <w:vertAlign w:val="superscript"/>
          <w:lang w:val="en-IE" w:eastAsia="fr-FR"/>
        </w:rPr>
        <w:footnoteReference w:id="77"/>
      </w:r>
      <w:r w:rsidRPr="004C6295">
        <w:rPr>
          <w:noProof/>
          <w:lang w:val="en-IE" w:eastAsia="fr-FR"/>
        </w:rPr>
        <w:t xml:space="preserve">. </w:t>
      </w:r>
      <w:r w:rsidRPr="1CA80538">
        <w:rPr>
          <w:noProof/>
          <w:lang w:val="en-IE" w:eastAsia="fr-FR"/>
        </w:rPr>
        <w:t xml:space="preserve">49% </w:t>
      </w:r>
      <w:r w:rsidRPr="004C6295">
        <w:rPr>
          <w:noProof/>
          <w:lang w:eastAsia="fr-FR"/>
        </w:rPr>
        <w:t xml:space="preserve">of businesses perceive the level of independence of the </w:t>
      </w:r>
      <w:r w:rsidRPr="00D3573F">
        <w:rPr>
          <w:noProof/>
          <w:lang w:eastAsia="fr-FR"/>
        </w:rPr>
        <w:t>Procurement Monitoring Burea</w:t>
      </w:r>
      <w:r>
        <w:rPr>
          <w:noProof/>
          <w:lang w:eastAsia="fr-FR"/>
        </w:rPr>
        <w:t>u</w:t>
      </w:r>
      <w:r w:rsidRPr="004C6295">
        <w:rPr>
          <w:noProof/>
          <w:lang w:eastAsia="fr-FR"/>
        </w:rPr>
        <w:t xml:space="preserve"> as </w:t>
      </w:r>
      <w:r w:rsidRPr="1CA80538">
        <w:rPr>
          <w:noProof/>
          <w:lang w:eastAsia="fr-FR"/>
        </w:rPr>
        <w:t>very or fairly good</w:t>
      </w:r>
      <w:r w:rsidRPr="004C6295">
        <w:rPr>
          <w:noProof/>
          <w:lang w:eastAsia="fr-FR"/>
        </w:rPr>
        <w:t xml:space="preserve"> when it is reviewing public procurement cases</w:t>
      </w:r>
      <w:r w:rsidRPr="002D66E1">
        <w:rPr>
          <w:noProof/>
          <w:vertAlign w:val="superscript"/>
          <w:lang w:eastAsia="fr-FR"/>
        </w:rPr>
        <w:footnoteReference w:id="78"/>
      </w:r>
      <w:r w:rsidRPr="002D66E1">
        <w:rPr>
          <w:noProof/>
          <w:lang w:eastAsia="fr-FR"/>
        </w:rPr>
        <w:t>.</w:t>
      </w:r>
      <w:r w:rsidRPr="004C6295">
        <w:rPr>
          <w:noProof/>
          <w:lang w:eastAsia="fr-FR"/>
        </w:rPr>
        <w:t xml:space="preserve"> </w:t>
      </w:r>
      <w:r w:rsidRPr="004C6295">
        <w:rPr>
          <w:noProof/>
          <w:lang w:val="en-IE" w:eastAsia="fr-FR"/>
        </w:rPr>
        <w:t>The Single Market and Competitiveness Scoreboard on access to public procurement in</w:t>
      </w:r>
      <w:r>
        <w:rPr>
          <w:noProof/>
          <w:lang w:val="en-IE" w:eastAsia="fr-FR"/>
        </w:rPr>
        <w:t xml:space="preserve"> Latvia</w:t>
      </w:r>
      <w:r w:rsidRPr="004C6295">
        <w:rPr>
          <w:noProof/>
          <w:lang w:val="en-IE" w:eastAsia="fr-FR"/>
        </w:rPr>
        <w:t xml:space="preserve"> reports </w:t>
      </w:r>
      <w:r>
        <w:rPr>
          <w:noProof/>
          <w:lang w:val="en-IE" w:eastAsia="fr-FR"/>
        </w:rPr>
        <w:t>24</w:t>
      </w:r>
      <w:r w:rsidRPr="004C6295">
        <w:rPr>
          <w:noProof/>
          <w:lang w:val="en-IE" w:eastAsia="fr-FR"/>
        </w:rPr>
        <w:t xml:space="preserve">% of single bids for 2025 </w:t>
      </w:r>
      <w:r>
        <w:rPr>
          <w:noProof/>
          <w:lang w:val="en-IE" w:eastAsia="fr-FR"/>
        </w:rPr>
        <w:t>(27</w:t>
      </w:r>
      <w:r w:rsidRPr="004C6295">
        <w:rPr>
          <w:noProof/>
          <w:lang w:val="en-IE" w:eastAsia="fr-FR"/>
        </w:rPr>
        <w:t>% EU average</w:t>
      </w:r>
      <w:r>
        <w:rPr>
          <w:noProof/>
          <w:lang w:val="en-IE" w:eastAsia="fr-FR"/>
        </w:rPr>
        <w:t>)</w:t>
      </w:r>
      <w:r w:rsidRPr="004C6295">
        <w:rPr>
          <w:noProof/>
          <w:lang w:val="en-IE" w:eastAsia="fr-FR"/>
        </w:rPr>
        <w:t>.</w:t>
      </w:r>
      <w:r>
        <w:rPr>
          <w:rFonts w:ascii="Calibri" w:eastAsia="Calibri" w:hAnsi="Calibri" w:cs="Calibri"/>
          <w:noProof/>
          <w:sz w:val="22"/>
        </w:rPr>
        <w:t xml:space="preserve"> </w:t>
      </w:r>
      <w:r w:rsidRPr="00191842" w:rsidDel="001A53DF">
        <w:rPr>
          <w:noProof/>
          <w:lang w:eastAsia="fr-FR"/>
        </w:rPr>
        <w:t>Public procurement continues to be identified as a high-risk area for corruption</w:t>
      </w:r>
      <w:r w:rsidRPr="00191842" w:rsidDel="001A53DF">
        <w:rPr>
          <w:rStyle w:val="FootnoteReference"/>
          <w:noProof/>
          <w:lang w:eastAsia="fr-FR"/>
        </w:rPr>
        <w:footnoteReference w:id="79"/>
      </w:r>
      <w:r w:rsidRPr="00191842" w:rsidDel="001A53DF">
        <w:rPr>
          <w:noProof/>
          <w:lang w:eastAsia="fr-FR"/>
        </w:rPr>
        <w:t>.</w:t>
      </w:r>
      <w:r>
        <w:rPr>
          <w:noProof/>
          <w:lang w:eastAsia="fr-FR"/>
        </w:rPr>
        <w:t xml:space="preserve"> </w:t>
      </w:r>
      <w:r w:rsidRPr="4022A27D">
        <w:rPr>
          <w:noProof/>
          <w:lang w:eastAsia="fr-FR"/>
        </w:rPr>
        <w:t xml:space="preserve">The authorities have undertaken </w:t>
      </w:r>
      <w:r>
        <w:rPr>
          <w:noProof/>
          <w:lang w:eastAsia="fr-FR"/>
        </w:rPr>
        <w:t>various</w:t>
      </w:r>
      <w:r w:rsidRPr="4022A27D">
        <w:rPr>
          <w:noProof/>
          <w:lang w:eastAsia="fr-FR"/>
        </w:rPr>
        <w:t xml:space="preserve"> measures</w:t>
      </w:r>
      <w:r w:rsidRPr="00C27448">
        <w:rPr>
          <w:noProof/>
        </w:rPr>
        <w:t xml:space="preserve"> </w:t>
      </w:r>
      <w:r>
        <w:rPr>
          <w:noProof/>
        </w:rPr>
        <w:t>to mitigate these risks</w:t>
      </w:r>
      <w:r w:rsidRPr="4022A27D">
        <w:rPr>
          <w:noProof/>
          <w:lang w:eastAsia="fr-FR"/>
        </w:rPr>
        <w:t>, ranging from the adoption of dedicated plans</w:t>
      </w:r>
      <w:r w:rsidRPr="4022A27D">
        <w:rPr>
          <w:rStyle w:val="FootnoteReference"/>
          <w:noProof/>
          <w:lang w:eastAsia="fr-FR"/>
        </w:rPr>
        <w:footnoteReference w:id="80"/>
      </w:r>
      <w:r>
        <w:rPr>
          <w:noProof/>
          <w:lang w:eastAsia="fr-FR"/>
        </w:rPr>
        <w:t>,</w:t>
      </w:r>
      <w:r w:rsidRPr="4022A27D">
        <w:rPr>
          <w:noProof/>
          <w:lang w:eastAsia="fr-FR"/>
        </w:rPr>
        <w:t xml:space="preserve"> </w:t>
      </w:r>
      <w:r>
        <w:rPr>
          <w:noProof/>
        </w:rPr>
        <w:t>trainings and public awareness, to</w:t>
      </w:r>
      <w:r w:rsidDel="00C27448">
        <w:rPr>
          <w:noProof/>
        </w:rPr>
        <w:t xml:space="preserve"> </w:t>
      </w:r>
      <w:r>
        <w:rPr>
          <w:noProof/>
        </w:rPr>
        <w:t>incentives for public officials</w:t>
      </w:r>
      <w:r>
        <w:rPr>
          <w:rStyle w:val="FootnoteReference"/>
          <w:noProof/>
        </w:rPr>
        <w:footnoteReference w:id="81"/>
      </w:r>
      <w:r>
        <w:rPr>
          <w:noProof/>
        </w:rPr>
        <w:t xml:space="preserve"> and hackathons</w:t>
      </w:r>
      <w:r>
        <w:rPr>
          <w:rStyle w:val="FootnoteReference"/>
          <w:noProof/>
        </w:rPr>
        <w:footnoteReference w:id="82"/>
      </w:r>
      <w:r>
        <w:rPr>
          <w:noProof/>
        </w:rPr>
        <w:t xml:space="preserve">. In addition, public procurement procedures in the field of construction, wastewater, waste, </w:t>
      </w:r>
      <w:r w:rsidRPr="00961D15">
        <w:rPr>
          <w:noProof/>
        </w:rPr>
        <w:t>cleaning</w:t>
      </w:r>
      <w:r>
        <w:rPr>
          <w:noProof/>
        </w:rPr>
        <w:t xml:space="preserve"> and environmental services as well as architecture, construction and engineering services are subject to additional monitoring as they have been identified as risk areas</w:t>
      </w:r>
      <w:r>
        <w:rPr>
          <w:rStyle w:val="FootnoteReference"/>
          <w:noProof/>
        </w:rPr>
        <w:footnoteReference w:id="83"/>
      </w:r>
      <w:r>
        <w:rPr>
          <w:noProof/>
        </w:rPr>
        <w:t xml:space="preserve">. </w:t>
      </w:r>
      <w:r w:rsidRPr="4022A27D">
        <w:rPr>
          <w:noProof/>
          <w:lang w:eastAsia="fr-FR"/>
        </w:rPr>
        <w:t>While the centralisation of some procurement related activities at the Ministry of Interior seems to have a positive effect</w:t>
      </w:r>
      <w:r w:rsidRPr="4022A27D">
        <w:rPr>
          <w:rStyle w:val="FootnoteReference"/>
          <w:noProof/>
          <w:lang w:eastAsia="fr-FR"/>
        </w:rPr>
        <w:footnoteReference w:id="84"/>
      </w:r>
      <w:r>
        <w:rPr>
          <w:noProof/>
          <w:lang w:eastAsia="fr-FR"/>
        </w:rPr>
        <w:t>,</w:t>
      </w:r>
      <w:r w:rsidRPr="4022A27D">
        <w:rPr>
          <w:noProof/>
          <w:lang w:eastAsia="fr-FR"/>
        </w:rPr>
        <w:t xml:space="preserve"> challenges due to limited competition and agreements among bidders seem to persist especially at </w:t>
      </w:r>
      <w:r>
        <w:rPr>
          <w:noProof/>
          <w:lang w:eastAsia="fr-FR"/>
        </w:rPr>
        <w:t xml:space="preserve">the </w:t>
      </w:r>
      <w:r w:rsidRPr="4022A27D">
        <w:rPr>
          <w:noProof/>
          <w:lang w:eastAsia="fr-FR"/>
        </w:rPr>
        <w:t>local level</w:t>
      </w:r>
      <w:r w:rsidRPr="4022A27D">
        <w:rPr>
          <w:rStyle w:val="FootnoteReference"/>
          <w:noProof/>
          <w:lang w:eastAsia="fr-FR"/>
        </w:rPr>
        <w:footnoteReference w:id="85"/>
      </w:r>
      <w:r>
        <w:rPr>
          <w:noProof/>
          <w:lang w:eastAsia="fr-FR"/>
        </w:rPr>
        <w:t>.</w:t>
      </w:r>
      <w:r w:rsidRPr="4022A27D">
        <w:rPr>
          <w:noProof/>
          <w:lang w:eastAsia="fr-FR"/>
        </w:rPr>
        <w:t xml:space="preserve"> In this regard, stakeholders have pointed out the lack of criminal sanction</w:t>
      </w:r>
      <w:r>
        <w:rPr>
          <w:noProof/>
          <w:lang w:eastAsia="fr-FR"/>
        </w:rPr>
        <w:t>s</w:t>
      </w:r>
      <w:r w:rsidRPr="4022A27D">
        <w:rPr>
          <w:noProof/>
          <w:lang w:eastAsia="fr-FR"/>
        </w:rPr>
        <w:t xml:space="preserve"> </w:t>
      </w:r>
      <w:r>
        <w:rPr>
          <w:noProof/>
          <w:lang w:eastAsia="fr-FR"/>
        </w:rPr>
        <w:t>for</w:t>
      </w:r>
      <w:r w:rsidRPr="4022A27D">
        <w:rPr>
          <w:noProof/>
          <w:lang w:eastAsia="fr-FR"/>
        </w:rPr>
        <w:t xml:space="preserve"> cartels of bidders</w:t>
      </w:r>
      <w:r w:rsidRPr="4022A27D">
        <w:rPr>
          <w:rStyle w:val="FootnoteReference"/>
          <w:noProof/>
          <w:lang w:eastAsia="fr-FR"/>
        </w:rPr>
        <w:footnoteReference w:id="86"/>
      </w:r>
      <w:r>
        <w:rPr>
          <w:noProof/>
          <w:lang w:eastAsia="fr-FR"/>
        </w:rPr>
        <w:t>.</w:t>
      </w:r>
      <w:r w:rsidRPr="4022A27D">
        <w:rPr>
          <w:noProof/>
          <w:lang w:eastAsia="fr-FR"/>
        </w:rPr>
        <w:t xml:space="preserve"> Additional concerns have been raised </w:t>
      </w:r>
      <w:r>
        <w:rPr>
          <w:noProof/>
          <w:lang w:eastAsia="fr-FR"/>
        </w:rPr>
        <w:t xml:space="preserve">by foreign investors </w:t>
      </w:r>
      <w:r w:rsidRPr="4022A27D">
        <w:rPr>
          <w:noProof/>
          <w:lang w:eastAsia="fr-FR"/>
        </w:rPr>
        <w:t>about an ongoing reform of the public procurement system, which seems to reduce the level of openness and transparency of competitions</w:t>
      </w:r>
      <w:r w:rsidRPr="4022A27D">
        <w:rPr>
          <w:rStyle w:val="FootnoteReference"/>
          <w:noProof/>
          <w:lang w:eastAsia="fr-FR"/>
        </w:rPr>
        <w:footnoteReference w:id="87"/>
      </w:r>
      <w:r>
        <w:rPr>
          <w:noProof/>
          <w:lang w:eastAsia="fr-FR"/>
        </w:rPr>
        <w:t>.</w:t>
      </w:r>
      <w:r w:rsidRPr="4022A27D">
        <w:rPr>
          <w:noProof/>
          <w:lang w:eastAsia="fr-FR"/>
        </w:rPr>
        <w:t xml:space="preserve"> </w:t>
      </w:r>
      <w:r>
        <w:rPr>
          <w:noProof/>
          <w:lang w:eastAsia="fr-FR"/>
        </w:rPr>
        <w:t>Other high-risk sectors, which have been identified as particularly challenging, are</w:t>
      </w:r>
      <w:r w:rsidRPr="00B92D1C">
        <w:rPr>
          <w:noProof/>
          <w:lang w:eastAsia="fr-FR"/>
        </w:rPr>
        <w:t xml:space="preserve"> </w:t>
      </w:r>
      <w:r>
        <w:rPr>
          <w:noProof/>
          <w:lang w:eastAsia="fr-FR"/>
        </w:rPr>
        <w:t>immigration and</w:t>
      </w:r>
      <w:r w:rsidRPr="00B92D1C">
        <w:rPr>
          <w:noProof/>
          <w:lang w:eastAsia="fr-FR"/>
        </w:rPr>
        <w:t xml:space="preserve"> health services</w:t>
      </w:r>
      <w:r>
        <w:rPr>
          <w:rStyle w:val="FootnoteReference"/>
          <w:noProof/>
          <w:lang w:eastAsia="fr-FR"/>
        </w:rPr>
        <w:footnoteReference w:id="88"/>
      </w:r>
      <w:r>
        <w:rPr>
          <w:noProof/>
          <w:lang w:eastAsia="fr-FR"/>
        </w:rPr>
        <w:t>.</w:t>
      </w:r>
    </w:p>
    <w:p w14:paraId="48CD163C" w14:textId="77777777" w:rsidR="005043B1" w:rsidRPr="00151FC1" w:rsidRDefault="005043B1" w:rsidP="00A07E00">
      <w:pPr>
        <w:pStyle w:val="Heading1"/>
        <w:numPr>
          <w:ilvl w:val="0"/>
          <w:numId w:val="34"/>
        </w:numPr>
        <w:spacing w:before="0"/>
        <w:rPr>
          <w:noProof/>
          <w:u w:val="single"/>
          <w:lang w:val="en-IE"/>
        </w:rPr>
      </w:pPr>
      <w:r w:rsidRPr="00151FC1">
        <w:rPr>
          <w:noProof/>
          <w:u w:val="single"/>
          <w:lang w:val="en-IE"/>
        </w:rPr>
        <w:t xml:space="preserve">Media Pluralism and Media Freedom </w:t>
      </w:r>
    </w:p>
    <w:p w14:paraId="7EDAC72C" w14:textId="7878CB01" w:rsidR="005043B1" w:rsidRPr="00F43E03" w:rsidRDefault="005043B1" w:rsidP="005043B1">
      <w:pPr>
        <w:rPr>
          <w:noProof/>
          <w:lang w:val="en-IE"/>
        </w:rPr>
      </w:pPr>
      <w:r w:rsidRPr="5AFB3EF7">
        <w:rPr>
          <w:b/>
          <w:bCs/>
          <w:noProof/>
        </w:rPr>
        <w:t xml:space="preserve">The regulator for audiovisual media services, the National Electronic Mass Media </w:t>
      </w:r>
      <w:r w:rsidRPr="005D34A7">
        <w:rPr>
          <w:b/>
          <w:bCs/>
          <w:noProof/>
        </w:rPr>
        <w:t>Council (NEPLP), continues to operate independently and remains effective</w:t>
      </w:r>
      <w:r w:rsidRPr="1AF9D413">
        <w:rPr>
          <w:noProof/>
        </w:rPr>
        <w:t>. NEPLP is composed of five members elected by Parliament for a term of five years. The Electronic Mass Media Law sets the conditions for appointment and dismissal of the members to preserve independence and accountability. In 2025, the NEPLP received additional staff to enhance its monitoring capacity</w:t>
      </w:r>
      <w:r>
        <w:rPr>
          <w:rStyle w:val="FootnoteReference"/>
          <w:noProof/>
          <w:lang w:val="en-IE"/>
        </w:rPr>
        <w:footnoteReference w:id="89"/>
      </w:r>
      <w:r w:rsidRPr="1AF9D413">
        <w:rPr>
          <w:noProof/>
        </w:rPr>
        <w:t>. The functioning of the new Advisory Council to the NEPLP in its first year has proven to be effective and productive, with quarterly meetings that consistently provide support to the Council's initiatives and decision-making processes</w:t>
      </w:r>
      <w:r w:rsidRPr="1AF9D413">
        <w:rPr>
          <w:rStyle w:val="FootnoteReference"/>
          <w:noProof/>
        </w:rPr>
        <w:footnoteReference w:id="90"/>
      </w:r>
      <w:r w:rsidRPr="1AF9D413">
        <w:rPr>
          <w:noProof/>
        </w:rPr>
        <w:t xml:space="preserve">. </w:t>
      </w:r>
      <w:r w:rsidRPr="00DB6FA0">
        <w:rPr>
          <w:noProof/>
          <w:lang w:val="en-IE"/>
        </w:rPr>
        <w:t>The 2026 Media Pluralism Monitor (MPM) continues to consider a very low risk (10%) for the independence and effectiveness of the media authorities</w:t>
      </w:r>
      <w:r w:rsidRPr="00DB6FA0">
        <w:rPr>
          <w:rStyle w:val="FootnoteReference"/>
          <w:noProof/>
          <w:lang w:val="en-IE"/>
        </w:rPr>
        <w:footnoteReference w:id="91"/>
      </w:r>
      <w:r w:rsidRPr="00DB6FA0">
        <w:rPr>
          <w:noProof/>
          <w:lang w:val="en-IE"/>
        </w:rPr>
        <w:t>.</w:t>
      </w:r>
      <w:r w:rsidRPr="5227B985">
        <w:rPr>
          <w:noProof/>
          <w:lang w:val="en-IE"/>
        </w:rPr>
        <w:t xml:space="preserve"> </w:t>
      </w:r>
      <w:r w:rsidRPr="005E416F">
        <w:rPr>
          <w:noProof/>
        </w:rPr>
        <w:t xml:space="preserve">According to the MPM 2026, self-regulation continues to be considered partly effective, </w:t>
      </w:r>
      <w:r w:rsidRPr="00AB083B">
        <w:rPr>
          <w:noProof/>
        </w:rPr>
        <w:t>while the regulatory framework does not provide specific legal or self-regulatory safeguards for journalists in situations such as ownership changes, and journalists’ participation in professional organisations remains relatively low</w:t>
      </w:r>
      <w:r>
        <w:rPr>
          <w:rStyle w:val="FootnoteReference"/>
          <w:noProof/>
        </w:rPr>
        <w:footnoteReference w:id="92"/>
      </w:r>
      <w:r w:rsidRPr="00AB083B" w:rsidDel="00AB083B">
        <w:rPr>
          <w:noProof/>
        </w:rPr>
        <w:t xml:space="preserve"> </w:t>
      </w:r>
      <w:r>
        <w:rPr>
          <w:noProof/>
        </w:rPr>
        <w:t>.</w:t>
      </w:r>
    </w:p>
    <w:p w14:paraId="2A17D8D9" w14:textId="77777777" w:rsidR="005043B1" w:rsidRPr="00604E21" w:rsidRDefault="005043B1" w:rsidP="005043B1">
      <w:pPr>
        <w:rPr>
          <w:noProof/>
          <w:lang w:val="en-IE"/>
        </w:rPr>
      </w:pPr>
      <w:r w:rsidRPr="5CA0DEEA">
        <w:rPr>
          <w:b/>
          <w:bCs/>
          <w:noProof/>
          <w:lang w:val="en-IE"/>
        </w:rPr>
        <w:t>The merger of the public television and radio into Latvian Public Media (LSM) was completed, with no perceived effects on independence and media pluralism.</w:t>
      </w:r>
      <w:r w:rsidRPr="5227B985">
        <w:rPr>
          <w:noProof/>
          <w:lang w:val="en-IE"/>
        </w:rPr>
        <w:t xml:space="preserve"> </w:t>
      </w:r>
      <w:r w:rsidRPr="24661D43">
        <w:rPr>
          <w:noProof/>
          <w:lang w:val="en-IE"/>
        </w:rPr>
        <w:t>2025 was the first year of functioning of LSM. N</w:t>
      </w:r>
      <w:r w:rsidRPr="5227B985">
        <w:rPr>
          <w:noProof/>
          <w:lang w:val="en-IE"/>
        </w:rPr>
        <w:t xml:space="preserve">ew editor-in-chief was </w:t>
      </w:r>
      <w:r>
        <w:rPr>
          <w:noProof/>
          <w:lang w:val="en-IE"/>
        </w:rPr>
        <w:t>appointed from an open contest</w:t>
      </w:r>
      <w:r w:rsidRPr="5227B985">
        <w:rPr>
          <w:noProof/>
          <w:lang w:val="en-IE"/>
        </w:rPr>
        <w:t xml:space="preserve"> and approved by </w:t>
      </w:r>
      <w:r>
        <w:rPr>
          <w:noProof/>
          <w:lang w:val="en-IE"/>
        </w:rPr>
        <w:t xml:space="preserve">the </w:t>
      </w:r>
      <w:r w:rsidRPr="5227B985">
        <w:rPr>
          <w:noProof/>
          <w:lang w:val="en-IE"/>
        </w:rPr>
        <w:t xml:space="preserve">Public Electronic Mass Media Council (SEPLP). </w:t>
      </w:r>
      <w:r>
        <w:rPr>
          <w:noProof/>
          <w:lang w:val="en-IE"/>
        </w:rPr>
        <w:t>Given</w:t>
      </w:r>
      <w:r w:rsidRPr="5227B985">
        <w:rPr>
          <w:noProof/>
          <w:lang w:val="en-IE"/>
        </w:rPr>
        <w:t xml:space="preserve"> the expiration of the SEPLP’s first term in August 2025, </w:t>
      </w:r>
      <w:r>
        <w:rPr>
          <w:noProof/>
          <w:lang w:val="en-IE"/>
        </w:rPr>
        <w:t xml:space="preserve">the </w:t>
      </w:r>
      <w:r w:rsidRPr="5227B985">
        <w:rPr>
          <w:noProof/>
          <w:lang w:val="en-IE"/>
        </w:rPr>
        <w:t>changes in its membership, a</w:t>
      </w:r>
      <w:r>
        <w:rPr>
          <w:noProof/>
          <w:lang w:val="en-IE"/>
        </w:rPr>
        <w:t>s well as</w:t>
      </w:r>
      <w:r w:rsidRPr="5227B985">
        <w:rPr>
          <w:noProof/>
          <w:lang w:val="en-IE"/>
        </w:rPr>
        <w:t xml:space="preserve"> the </w:t>
      </w:r>
      <w:r>
        <w:rPr>
          <w:noProof/>
          <w:lang w:val="en-IE"/>
        </w:rPr>
        <w:t xml:space="preserve">October 2026 elections and the </w:t>
      </w:r>
      <w:r w:rsidRPr="5227B985">
        <w:rPr>
          <w:noProof/>
          <w:lang w:val="en-IE"/>
        </w:rPr>
        <w:t xml:space="preserve">upcoming new composition of </w:t>
      </w:r>
      <w:r>
        <w:rPr>
          <w:noProof/>
          <w:lang w:val="en-IE"/>
        </w:rPr>
        <w:t xml:space="preserve">the </w:t>
      </w:r>
      <w:r w:rsidRPr="5227B985">
        <w:rPr>
          <w:noProof/>
          <w:lang w:val="en-IE"/>
        </w:rPr>
        <w:t>Parliament, it was decided to continue developing the new LSM financing model within a broader reform process</w:t>
      </w:r>
      <w:r>
        <w:rPr>
          <w:noProof/>
          <w:lang w:val="en-IE"/>
        </w:rPr>
        <w:t>.</w:t>
      </w:r>
      <w:r w:rsidRPr="5227B985">
        <w:rPr>
          <w:noProof/>
          <w:lang w:val="en-IE"/>
        </w:rPr>
        <w:t xml:space="preserve"> </w:t>
      </w:r>
      <w:r>
        <w:rPr>
          <w:noProof/>
          <w:lang w:val="en-IE"/>
        </w:rPr>
        <w:t>U</w:t>
      </w:r>
      <w:r w:rsidRPr="5227B985">
        <w:rPr>
          <w:noProof/>
          <w:lang w:val="en-IE"/>
        </w:rPr>
        <w:t>nder</w:t>
      </w:r>
      <w:r>
        <w:rPr>
          <w:noProof/>
          <w:lang w:val="en-IE"/>
        </w:rPr>
        <w:t xml:space="preserve"> this process,</w:t>
      </w:r>
      <w:r w:rsidRPr="5227B985" w:rsidDel="001C5E0A">
        <w:rPr>
          <w:noProof/>
          <w:lang w:val="en-IE"/>
        </w:rPr>
        <w:t xml:space="preserve"> </w:t>
      </w:r>
      <w:r w:rsidRPr="5227B985">
        <w:rPr>
          <w:noProof/>
          <w:lang w:val="en-IE"/>
        </w:rPr>
        <w:t>the Council will submit a reform package to the Parliament by the end of 2027</w:t>
      </w:r>
      <w:r>
        <w:rPr>
          <w:noProof/>
          <w:lang w:val="en-IE"/>
        </w:rPr>
        <w:t>,</w:t>
      </w:r>
      <w:r w:rsidRPr="5227B985">
        <w:rPr>
          <w:noProof/>
          <w:lang w:val="en-IE"/>
        </w:rPr>
        <w:t xml:space="preserve"> that includes changing LSM’s legal status from a state enterprise to a derived public entity</w:t>
      </w:r>
      <w:r w:rsidRPr="5227B985">
        <w:rPr>
          <w:rStyle w:val="FootnoteReference"/>
          <w:noProof/>
          <w:lang w:val="en-IE"/>
        </w:rPr>
        <w:footnoteReference w:id="93"/>
      </w:r>
      <w:r w:rsidRPr="5227B985">
        <w:rPr>
          <w:noProof/>
          <w:lang w:val="en-IE"/>
        </w:rPr>
        <w:t>.</w:t>
      </w:r>
      <w:r>
        <w:rPr>
          <w:noProof/>
          <w:lang w:val="en-IE"/>
        </w:rPr>
        <w:t xml:space="preserve"> The use of </w:t>
      </w:r>
      <w:r w:rsidRPr="5227B985">
        <w:rPr>
          <w:noProof/>
          <w:lang w:val="en-IE"/>
        </w:rPr>
        <w:t>Russian</w:t>
      </w:r>
      <w:r>
        <w:rPr>
          <w:noProof/>
          <w:lang w:val="en-IE"/>
        </w:rPr>
        <w:t xml:space="preserve"> </w:t>
      </w:r>
      <w:r w:rsidRPr="5227B985">
        <w:rPr>
          <w:noProof/>
          <w:lang w:val="en-IE"/>
        </w:rPr>
        <w:t>language was discontinued in public linear broadcasting on 1 January 2026</w:t>
      </w:r>
      <w:r w:rsidRPr="5227B985">
        <w:rPr>
          <w:rStyle w:val="FootnoteReference"/>
          <w:noProof/>
          <w:lang w:val="en-IE"/>
        </w:rPr>
        <w:footnoteReference w:id="94"/>
      </w:r>
      <w:r w:rsidRPr="5227B985">
        <w:rPr>
          <w:noProof/>
          <w:lang w:val="en-IE"/>
        </w:rPr>
        <w:t>. As a result</w:t>
      </w:r>
      <w:r w:rsidRPr="4772CCAD">
        <w:rPr>
          <w:noProof/>
          <w:lang w:val="en-IE"/>
        </w:rPr>
        <w:t xml:space="preserve">, LSM has developed a </w:t>
      </w:r>
      <w:r w:rsidRPr="5227B985">
        <w:rPr>
          <w:noProof/>
          <w:lang w:val="en-IE"/>
        </w:rPr>
        <w:t xml:space="preserve">new strategy on minorities </w:t>
      </w:r>
      <w:r w:rsidRPr="4772CCAD">
        <w:rPr>
          <w:noProof/>
          <w:lang w:val="en-IE"/>
        </w:rPr>
        <w:t>and it</w:t>
      </w:r>
      <w:r w:rsidRPr="5227B985">
        <w:rPr>
          <w:noProof/>
          <w:lang w:val="en-IE"/>
        </w:rPr>
        <w:t xml:space="preserve"> continues to produce Russian-language news for its online channels, as well as news in Ukrainian and English. LSM has opened a new studio in Daugavpils to maintain contact with the Russian-speaking minority and ensure the region receives high-quality news coverage</w:t>
      </w:r>
      <w:r w:rsidRPr="5227B985">
        <w:rPr>
          <w:rStyle w:val="FootnoteReference"/>
          <w:noProof/>
          <w:lang w:val="en-IE"/>
        </w:rPr>
        <w:footnoteReference w:id="95"/>
      </w:r>
      <w:r w:rsidRPr="5227B985">
        <w:rPr>
          <w:noProof/>
          <w:lang w:val="en-IE"/>
        </w:rPr>
        <w:t xml:space="preserve">. </w:t>
      </w:r>
      <w:r w:rsidRPr="4772CCAD">
        <w:rPr>
          <w:noProof/>
          <w:lang w:eastAsia="lv-LV"/>
        </w:rPr>
        <w:t>LSM plans</w:t>
      </w:r>
      <w:r w:rsidRPr="00223F97">
        <w:rPr>
          <w:noProof/>
          <w:lang w:eastAsia="lv-LV"/>
        </w:rPr>
        <w:t xml:space="preserve"> to integrate</w:t>
      </w:r>
      <w:r>
        <w:rPr>
          <w:noProof/>
          <w:lang w:eastAsia="lv-LV"/>
        </w:rPr>
        <w:t xml:space="preserve"> </w:t>
      </w:r>
      <w:r w:rsidRPr="00223F97">
        <w:rPr>
          <w:noProof/>
          <w:lang w:eastAsia="lv-LV"/>
        </w:rPr>
        <w:t>minority</w:t>
      </w:r>
      <w:r>
        <w:rPr>
          <w:noProof/>
          <w:lang w:eastAsia="lv-LV"/>
        </w:rPr>
        <w:t xml:space="preserve"> </w:t>
      </w:r>
      <w:r w:rsidRPr="00223F97">
        <w:rPr>
          <w:noProof/>
          <w:lang w:eastAsia="lv-LV"/>
        </w:rPr>
        <w:t>related</w:t>
      </w:r>
      <w:r w:rsidRPr="00223F97">
        <w:rPr>
          <w:noProof/>
          <w:lang w:eastAsia="lv-LV"/>
        </w:rPr>
        <w:noBreakHyphen/>
        <w:t xml:space="preserve"> topics directly into the main public media offer, instead of isolating them into separate channels or segments</w:t>
      </w:r>
      <w:r>
        <w:rPr>
          <w:rStyle w:val="FootnoteReference"/>
          <w:noProof/>
          <w:lang w:eastAsia="lv-LV"/>
        </w:rPr>
        <w:footnoteReference w:id="96"/>
      </w:r>
      <w:r>
        <w:rPr>
          <w:noProof/>
          <w:lang w:eastAsia="lv-LV"/>
        </w:rPr>
        <w:t>.</w:t>
      </w:r>
    </w:p>
    <w:p w14:paraId="6FE6CC07" w14:textId="498E5607" w:rsidR="005043B1" w:rsidRPr="008C0762" w:rsidRDefault="009E0147" w:rsidP="005043B1">
      <w:pPr>
        <w:rPr>
          <w:noProof/>
          <w:lang w:val="en-IE" w:eastAsia="lv-LV"/>
        </w:rPr>
      </w:pPr>
      <w:r>
        <w:rPr>
          <w:b/>
          <w:bCs/>
          <w:noProof/>
          <w:lang w:eastAsia="lv-LV"/>
        </w:rPr>
        <w:t>Amendments to</w:t>
      </w:r>
      <w:r w:rsidR="005043B1" w:rsidRPr="00B14D32">
        <w:rPr>
          <w:b/>
          <w:bCs/>
          <w:noProof/>
          <w:lang w:eastAsia="lv-LV"/>
        </w:rPr>
        <w:t xml:space="preserve"> the Press Law </w:t>
      </w:r>
      <w:r w:rsidR="005043B1">
        <w:rPr>
          <w:b/>
          <w:bCs/>
          <w:noProof/>
          <w:lang w:eastAsia="lv-LV"/>
        </w:rPr>
        <w:t>introduc</w:t>
      </w:r>
      <w:r w:rsidR="00F51F79">
        <w:rPr>
          <w:b/>
          <w:bCs/>
          <w:noProof/>
          <w:lang w:eastAsia="lv-LV"/>
        </w:rPr>
        <w:t>ed</w:t>
      </w:r>
      <w:r w:rsidR="005043B1" w:rsidRPr="00B14D32">
        <w:rPr>
          <w:b/>
          <w:bCs/>
          <w:noProof/>
          <w:lang w:eastAsia="lv-LV"/>
        </w:rPr>
        <w:t xml:space="preserve"> transparency rules.</w:t>
      </w:r>
      <w:r w:rsidR="005043B1">
        <w:rPr>
          <w:noProof/>
          <w:lang w:eastAsia="lv-LV"/>
        </w:rPr>
        <w:t xml:space="preserve"> </w:t>
      </w:r>
      <w:r w:rsidR="005043B1" w:rsidRPr="00DB4985">
        <w:rPr>
          <w:noProof/>
          <w:lang w:eastAsia="lv-LV"/>
        </w:rPr>
        <w:t xml:space="preserve">Amendments to the law </w:t>
      </w:r>
      <w:r>
        <w:rPr>
          <w:noProof/>
          <w:lang w:eastAsia="lv-LV"/>
        </w:rPr>
        <w:t>o</w:t>
      </w:r>
      <w:r w:rsidR="00611FA4" w:rsidRPr="00611FA4">
        <w:rPr>
          <w:noProof/>
          <w:lang w:eastAsia="lv-LV"/>
        </w:rPr>
        <w:t>n the Press and Other Mass Media</w:t>
      </w:r>
      <w:r w:rsidR="005043B1" w:rsidRPr="00DB4985">
        <w:rPr>
          <w:noProof/>
          <w:lang w:eastAsia="lv-LV"/>
        </w:rPr>
        <w:t xml:space="preserve"> </w:t>
      </w:r>
      <w:r w:rsidR="000C56AD" w:rsidRPr="00DB4985">
        <w:rPr>
          <w:noProof/>
          <w:lang w:eastAsia="lv-LV"/>
        </w:rPr>
        <w:t>were</w:t>
      </w:r>
      <w:r w:rsidR="000C56AD">
        <w:rPr>
          <w:noProof/>
          <w:lang w:eastAsia="lv-LV"/>
        </w:rPr>
        <w:t xml:space="preserve"> adopted by the Parliament in June 2026</w:t>
      </w:r>
      <w:r w:rsidR="005043B1">
        <w:rPr>
          <w:rStyle w:val="FootnoteReference"/>
          <w:noProof/>
          <w:lang w:eastAsia="lv-LV"/>
        </w:rPr>
        <w:footnoteReference w:id="97"/>
      </w:r>
      <w:r w:rsidR="000C56AD">
        <w:rPr>
          <w:noProof/>
          <w:lang w:eastAsia="lv-LV"/>
        </w:rPr>
        <w:t>,</w:t>
      </w:r>
      <w:r w:rsidR="005043B1" w:rsidRPr="00DB4985">
        <w:rPr>
          <w:noProof/>
          <w:lang w:eastAsia="lv-LV"/>
        </w:rPr>
        <w:t xml:space="preserve"> introduc</w:t>
      </w:r>
      <w:r w:rsidR="006A11F6">
        <w:rPr>
          <w:noProof/>
          <w:lang w:eastAsia="lv-LV"/>
        </w:rPr>
        <w:t>ing</w:t>
      </w:r>
      <w:r w:rsidR="005043B1" w:rsidRPr="00DB4985">
        <w:rPr>
          <w:noProof/>
          <w:lang w:eastAsia="lv-LV"/>
        </w:rPr>
        <w:t xml:space="preserve"> mandatory registration of media service providers and disclosure of beneficial ownership information</w:t>
      </w:r>
      <w:r w:rsidR="005043B1">
        <w:rPr>
          <w:noProof/>
          <w:lang w:eastAsia="lv-LV"/>
        </w:rPr>
        <w:t xml:space="preserve">, </w:t>
      </w:r>
      <w:r w:rsidR="005043B1" w:rsidRPr="00721356">
        <w:rPr>
          <w:noProof/>
          <w:lang w:eastAsia="lv-LV"/>
        </w:rPr>
        <w:t>with a view to alignment with the European Media Freedom Act</w:t>
      </w:r>
      <w:r w:rsidR="005043B1" w:rsidRPr="00BB2020">
        <w:rPr>
          <w:noProof/>
          <w:vertAlign w:val="superscript"/>
          <w:lang w:eastAsia="lv-LV"/>
        </w:rPr>
        <w:footnoteReference w:id="98"/>
      </w:r>
      <w:r w:rsidR="005043B1" w:rsidRPr="00DB4985">
        <w:rPr>
          <w:noProof/>
          <w:lang w:eastAsia="lv-LV"/>
        </w:rPr>
        <w:t xml:space="preserve">. They also provide access to information about funding allocated for </w:t>
      </w:r>
      <w:r w:rsidR="005043B1">
        <w:rPr>
          <w:noProof/>
          <w:lang w:eastAsia="lv-LV"/>
        </w:rPr>
        <w:t>S</w:t>
      </w:r>
      <w:r w:rsidR="005043B1" w:rsidRPr="00DB4985">
        <w:rPr>
          <w:noProof/>
          <w:lang w:eastAsia="lv-LV"/>
        </w:rPr>
        <w:t>tate advertising by public institutions and other public entities through the Mass Media Register</w:t>
      </w:r>
      <w:r w:rsidR="005043B1" w:rsidRPr="00BB2020">
        <w:rPr>
          <w:noProof/>
          <w:vertAlign w:val="superscript"/>
          <w:lang w:eastAsia="lv-LV"/>
        </w:rPr>
        <w:footnoteReference w:id="99"/>
      </w:r>
      <w:r w:rsidR="005043B1" w:rsidRPr="00DB4985">
        <w:rPr>
          <w:noProof/>
          <w:lang w:eastAsia="lv-LV"/>
        </w:rPr>
        <w:t>.</w:t>
      </w:r>
      <w:r w:rsidR="005043B1">
        <w:rPr>
          <w:noProof/>
          <w:lang w:eastAsia="lv-LV"/>
        </w:rPr>
        <w:t xml:space="preserve"> </w:t>
      </w:r>
      <w:r w:rsidR="005043B1" w:rsidRPr="00F82CB6">
        <w:rPr>
          <w:noProof/>
          <w:lang w:eastAsia="lv-LV"/>
        </w:rPr>
        <w:t>The risk level for transparency of media ownership increased from medium to medium-high</w:t>
      </w:r>
      <w:r w:rsidR="005043B1">
        <w:rPr>
          <w:noProof/>
          <w:lang w:eastAsia="lv-LV"/>
        </w:rPr>
        <w:t xml:space="preserve"> (56%)</w:t>
      </w:r>
      <w:r w:rsidR="005043B1" w:rsidRPr="00F82CB6">
        <w:rPr>
          <w:noProof/>
          <w:lang w:eastAsia="lv-LV"/>
        </w:rPr>
        <w:t xml:space="preserve"> in the 2026 MPM</w:t>
      </w:r>
      <w:r w:rsidR="005043B1">
        <w:rPr>
          <w:rStyle w:val="FootnoteReference"/>
          <w:noProof/>
          <w:lang w:eastAsia="lv-LV"/>
        </w:rPr>
        <w:footnoteReference w:id="100"/>
      </w:r>
      <w:r w:rsidR="005043B1" w:rsidRPr="008C0762">
        <w:rPr>
          <w:noProof/>
          <w:lang w:eastAsia="lv-LV"/>
        </w:rPr>
        <w:t>.</w:t>
      </w:r>
    </w:p>
    <w:p w14:paraId="042E2886" w14:textId="77777777" w:rsidR="005043B1" w:rsidRDefault="005043B1" w:rsidP="005043B1">
      <w:pPr>
        <w:rPr>
          <w:noProof/>
          <w:lang w:val="en-IE" w:eastAsia="fr-FR"/>
        </w:rPr>
      </w:pPr>
      <w:r w:rsidRPr="00B51419">
        <w:rPr>
          <w:b/>
          <w:bCs/>
          <w:noProof/>
          <w:lang w:eastAsia="lv-LV"/>
        </w:rPr>
        <w:t>Access to public information remains stable</w:t>
      </w:r>
      <w:r>
        <w:rPr>
          <w:noProof/>
          <w:lang w:eastAsia="lv-LV"/>
        </w:rPr>
        <w:t xml:space="preserve">. </w:t>
      </w:r>
      <w:r w:rsidRPr="5227B985">
        <w:rPr>
          <w:noProof/>
          <w:color w:val="000000" w:themeColor="text1"/>
        </w:rPr>
        <w:t>While t</w:t>
      </w:r>
      <w:r w:rsidRPr="00AC501C">
        <w:rPr>
          <w:noProof/>
          <w:color w:val="000000" w:themeColor="text1"/>
        </w:rPr>
        <w:t>he</w:t>
      </w:r>
      <w:r w:rsidRPr="5227B985">
        <w:rPr>
          <w:noProof/>
          <w:color w:val="000000" w:themeColor="text1"/>
        </w:rPr>
        <w:t xml:space="preserve"> </w:t>
      </w:r>
      <w:r w:rsidRPr="00AC501C">
        <w:rPr>
          <w:noProof/>
          <w:color w:val="000000" w:themeColor="text1"/>
        </w:rPr>
        <w:t>legal framework guaranteeing</w:t>
      </w:r>
      <w:r w:rsidRPr="5227B985">
        <w:rPr>
          <w:noProof/>
          <w:color w:val="000000" w:themeColor="text1"/>
        </w:rPr>
        <w:t xml:space="preserve"> </w:t>
      </w:r>
      <w:r w:rsidRPr="00AC501C">
        <w:rPr>
          <w:noProof/>
          <w:color w:val="000000" w:themeColor="text1"/>
        </w:rPr>
        <w:t>the right of access to</w:t>
      </w:r>
      <w:r w:rsidRPr="5227B985">
        <w:rPr>
          <w:noProof/>
          <w:color w:val="000000" w:themeColor="text1"/>
        </w:rPr>
        <w:t xml:space="preserve"> </w:t>
      </w:r>
      <w:r w:rsidRPr="00AC501C">
        <w:rPr>
          <w:noProof/>
          <w:color w:val="000000" w:themeColor="text1"/>
        </w:rPr>
        <w:t>information</w:t>
      </w:r>
      <w:r>
        <w:rPr>
          <w:noProof/>
          <w:color w:val="000000" w:themeColor="text1"/>
        </w:rPr>
        <w:t xml:space="preserve"> in the </w:t>
      </w:r>
      <w:r w:rsidRPr="00DC403D">
        <w:rPr>
          <w:noProof/>
          <w:color w:val="000000" w:themeColor="text1"/>
        </w:rPr>
        <w:t>Freedom of Information Law</w:t>
      </w:r>
      <w:r w:rsidRPr="00AC501C">
        <w:rPr>
          <w:noProof/>
          <w:color w:val="000000" w:themeColor="text1"/>
        </w:rPr>
        <w:t> is considered effective</w:t>
      </w:r>
      <w:r w:rsidRPr="5227B985">
        <w:rPr>
          <w:rStyle w:val="FootnoteReference"/>
          <w:noProof/>
          <w:color w:val="000000" w:themeColor="text1"/>
        </w:rPr>
        <w:footnoteReference w:id="101"/>
      </w:r>
      <w:r w:rsidRPr="5227B985">
        <w:rPr>
          <w:noProof/>
          <w:color w:val="000000" w:themeColor="text1"/>
        </w:rPr>
        <w:t xml:space="preserve">, </w:t>
      </w:r>
      <w:r>
        <w:rPr>
          <w:noProof/>
          <w:color w:val="000000" w:themeColor="text1"/>
        </w:rPr>
        <w:t>Latvian Association of Journalists</w:t>
      </w:r>
      <w:r w:rsidRPr="5227B985">
        <w:rPr>
          <w:noProof/>
          <w:color w:val="000000" w:themeColor="text1"/>
        </w:rPr>
        <w:t xml:space="preserve"> report that public authorities sometimes deny access on the grounds of national security, which is difficult to challenge</w:t>
      </w:r>
      <w:r w:rsidRPr="5227B985">
        <w:rPr>
          <w:rStyle w:val="FootnoteReference"/>
          <w:noProof/>
          <w:color w:val="000000" w:themeColor="text1"/>
        </w:rPr>
        <w:footnoteReference w:id="102"/>
      </w:r>
      <w:r w:rsidRPr="5227B985">
        <w:rPr>
          <w:noProof/>
          <w:color w:val="000000" w:themeColor="text1"/>
        </w:rPr>
        <w:t>.</w:t>
      </w:r>
      <w:r w:rsidRPr="4772CCAD">
        <w:rPr>
          <w:noProof/>
          <w:sz w:val="22"/>
          <w:lang w:val="en-IE"/>
        </w:rPr>
        <w:t> </w:t>
      </w:r>
      <w:r w:rsidRPr="00837EA7">
        <w:rPr>
          <w:noProof/>
          <w:lang w:val="en-IE" w:eastAsia="fr-FR"/>
        </w:rPr>
        <w:t xml:space="preserve">Although the MPM 2026 </w:t>
      </w:r>
      <w:r>
        <w:rPr>
          <w:noProof/>
          <w:lang w:val="en-IE" w:eastAsia="fr-FR"/>
        </w:rPr>
        <w:t xml:space="preserve">again </w:t>
      </w:r>
      <w:r w:rsidRPr="00837EA7">
        <w:rPr>
          <w:noProof/>
          <w:lang w:val="en-IE" w:eastAsia="fr-FR"/>
        </w:rPr>
        <w:t xml:space="preserve">refers to some issues about public institutions </w:t>
      </w:r>
      <w:r w:rsidRPr="00292609">
        <w:rPr>
          <w:noProof/>
          <w:lang w:val="en-IE" w:eastAsia="fr-FR"/>
        </w:rPr>
        <w:t>being slow and overly bureaucratic in responding to information requests, and to recent examples of institutions requiring electronically signed documents when journalists submit questions on current issues</w:t>
      </w:r>
      <w:r w:rsidRPr="00837EA7">
        <w:rPr>
          <w:noProof/>
          <w:lang w:val="en-IE" w:eastAsia="fr-FR"/>
        </w:rPr>
        <w:t xml:space="preserve">, it considers the protection of the right to information a </w:t>
      </w:r>
      <w:r>
        <w:rPr>
          <w:noProof/>
          <w:lang w:val="en-IE" w:eastAsia="fr-FR"/>
        </w:rPr>
        <w:t xml:space="preserve">very </w:t>
      </w:r>
      <w:r w:rsidRPr="00837EA7">
        <w:rPr>
          <w:noProof/>
          <w:lang w:val="en-IE" w:eastAsia="fr-FR"/>
        </w:rPr>
        <w:t>low-risk area</w:t>
      </w:r>
      <w:r>
        <w:rPr>
          <w:noProof/>
          <w:lang w:val="en-IE" w:eastAsia="fr-FR"/>
        </w:rPr>
        <w:t xml:space="preserve"> (16%)</w:t>
      </w:r>
      <w:r>
        <w:rPr>
          <w:rStyle w:val="FootnoteReference"/>
          <w:noProof/>
          <w:lang w:val="en-IE" w:eastAsia="fr-FR"/>
        </w:rPr>
        <w:footnoteReference w:id="103"/>
      </w:r>
      <w:r w:rsidRPr="00520972">
        <w:rPr>
          <w:noProof/>
          <w:sz w:val="22"/>
        </w:rPr>
        <w:t>.</w:t>
      </w:r>
    </w:p>
    <w:p w14:paraId="79D55971" w14:textId="6AD983DF" w:rsidR="005043B1" w:rsidRPr="00D97AD5" w:rsidRDefault="005043B1" w:rsidP="005043B1">
      <w:pPr>
        <w:rPr>
          <w:noProof/>
          <w:sz w:val="22"/>
          <w:szCs w:val="22"/>
        </w:rPr>
      </w:pPr>
      <w:r w:rsidRPr="00B14D32">
        <w:rPr>
          <w:b/>
          <w:bCs/>
          <w:noProof/>
          <w:color w:val="000000" w:themeColor="text1"/>
        </w:rPr>
        <w:t xml:space="preserve">The professional environment for journalists continues to be overall safe, </w:t>
      </w:r>
      <w:r>
        <w:rPr>
          <w:b/>
          <w:bCs/>
          <w:noProof/>
          <w:color w:val="000000" w:themeColor="text1"/>
        </w:rPr>
        <w:t>although</w:t>
      </w:r>
      <w:r w:rsidRPr="00B14D32">
        <w:rPr>
          <w:b/>
          <w:bCs/>
          <w:noProof/>
          <w:color w:val="000000" w:themeColor="text1"/>
        </w:rPr>
        <w:t xml:space="preserve"> online safety </w:t>
      </w:r>
      <w:r>
        <w:rPr>
          <w:b/>
          <w:bCs/>
          <w:noProof/>
          <w:color w:val="000000" w:themeColor="text1"/>
        </w:rPr>
        <w:t>has reportedly deteriorated</w:t>
      </w:r>
      <w:r w:rsidRPr="24661D43">
        <w:rPr>
          <w:b/>
          <w:bCs/>
          <w:noProof/>
          <w:color w:val="000000" w:themeColor="text1"/>
        </w:rPr>
        <w:t>.</w:t>
      </w:r>
      <w:r>
        <w:rPr>
          <w:noProof/>
          <w:color w:val="000000" w:themeColor="text1"/>
        </w:rPr>
        <w:t xml:space="preserve"> Since the </w:t>
      </w:r>
      <w:r w:rsidRPr="24661D43">
        <w:rPr>
          <w:noProof/>
          <w:color w:val="000000" w:themeColor="text1"/>
        </w:rPr>
        <w:t>publication</w:t>
      </w:r>
      <w:r>
        <w:rPr>
          <w:noProof/>
          <w:color w:val="000000" w:themeColor="text1"/>
        </w:rPr>
        <w:t xml:space="preserve"> of 2025 Rule of Law </w:t>
      </w:r>
      <w:r w:rsidRPr="4772CCAD">
        <w:rPr>
          <w:noProof/>
          <w:color w:val="000000" w:themeColor="text1"/>
        </w:rPr>
        <w:t>R</w:t>
      </w:r>
      <w:r>
        <w:rPr>
          <w:noProof/>
          <w:color w:val="000000" w:themeColor="text1"/>
        </w:rPr>
        <w:t>eport there</w:t>
      </w:r>
      <w:r w:rsidRPr="5227B985" w:rsidDel="00B14D32">
        <w:rPr>
          <w:noProof/>
          <w:color w:val="000000" w:themeColor="text1"/>
        </w:rPr>
        <w:t xml:space="preserve"> </w:t>
      </w:r>
      <w:r>
        <w:rPr>
          <w:noProof/>
          <w:color w:val="000000" w:themeColor="text1"/>
        </w:rPr>
        <w:t>were</w:t>
      </w:r>
      <w:r w:rsidRPr="5227B985">
        <w:rPr>
          <w:noProof/>
          <w:color w:val="000000" w:themeColor="text1"/>
        </w:rPr>
        <w:t xml:space="preserve"> </w:t>
      </w:r>
      <w:r w:rsidRPr="445FC6BF">
        <w:rPr>
          <w:noProof/>
          <w:color w:val="000000" w:themeColor="text1"/>
        </w:rPr>
        <w:t>no cases of physical violence reported</w:t>
      </w:r>
      <w:r w:rsidRPr="445FC6BF">
        <w:rPr>
          <w:rStyle w:val="FootnoteReference"/>
          <w:noProof/>
          <w:color w:val="000000" w:themeColor="text1"/>
        </w:rPr>
        <w:footnoteReference w:id="104"/>
      </w:r>
      <w:r>
        <w:rPr>
          <w:noProof/>
          <w:color w:val="000000" w:themeColor="text1"/>
        </w:rPr>
        <w:t>.</w:t>
      </w:r>
      <w:r w:rsidRPr="5227B985">
        <w:rPr>
          <w:noProof/>
          <w:color w:val="000000" w:themeColor="text1"/>
        </w:rPr>
        <w:t xml:space="preserve"> </w:t>
      </w:r>
      <w:r>
        <w:rPr>
          <w:noProof/>
          <w:color w:val="000000" w:themeColor="text1"/>
        </w:rPr>
        <w:t>A</w:t>
      </w:r>
      <w:r w:rsidRPr="5227B985">
        <w:rPr>
          <w:noProof/>
          <w:color w:val="000000" w:themeColor="text1"/>
        </w:rPr>
        <w:t xml:space="preserve"> </w:t>
      </w:r>
      <w:r>
        <w:rPr>
          <w:noProof/>
          <w:color w:val="000000" w:themeColor="text1"/>
        </w:rPr>
        <w:t>further</w:t>
      </w:r>
      <w:r w:rsidRPr="5227B985">
        <w:rPr>
          <w:noProof/>
          <w:color w:val="000000" w:themeColor="text1"/>
        </w:rPr>
        <w:t xml:space="preserve"> deterioration in the online environment, especially </w:t>
      </w:r>
      <w:r w:rsidRPr="445FC6BF">
        <w:rPr>
          <w:noProof/>
          <w:color w:val="000000" w:themeColor="text1"/>
        </w:rPr>
        <w:t>for</w:t>
      </w:r>
      <w:r w:rsidRPr="5227B985">
        <w:rPr>
          <w:noProof/>
          <w:color w:val="000000" w:themeColor="text1"/>
        </w:rPr>
        <w:t xml:space="preserve"> female journalist</w:t>
      </w:r>
      <w:r>
        <w:rPr>
          <w:noProof/>
          <w:color w:val="000000" w:themeColor="text1"/>
        </w:rPr>
        <w:t>s</w:t>
      </w:r>
      <w:r w:rsidRPr="5227B985">
        <w:rPr>
          <w:noProof/>
          <w:color w:val="000000" w:themeColor="text1"/>
        </w:rPr>
        <w:t xml:space="preserve">, </w:t>
      </w:r>
      <w:r>
        <w:rPr>
          <w:noProof/>
          <w:color w:val="000000" w:themeColor="text1"/>
        </w:rPr>
        <w:t>was, however</w:t>
      </w:r>
      <w:r w:rsidRPr="4772CCAD">
        <w:rPr>
          <w:noProof/>
          <w:color w:val="000000" w:themeColor="text1"/>
        </w:rPr>
        <w:t>,</w:t>
      </w:r>
      <w:r w:rsidDel="00BF185F">
        <w:rPr>
          <w:noProof/>
          <w:color w:val="000000" w:themeColor="text1"/>
        </w:rPr>
        <w:t xml:space="preserve"> </w:t>
      </w:r>
      <w:r w:rsidRPr="5227B985" w:rsidDel="00BF185F">
        <w:rPr>
          <w:noProof/>
          <w:color w:val="000000" w:themeColor="text1"/>
        </w:rPr>
        <w:t>observed</w:t>
      </w:r>
      <w:r w:rsidRPr="5227B985">
        <w:rPr>
          <w:rStyle w:val="FootnoteReference"/>
          <w:noProof/>
          <w:color w:val="000000" w:themeColor="text1"/>
        </w:rPr>
        <w:footnoteReference w:id="105"/>
      </w:r>
      <w:r w:rsidRPr="5227B985">
        <w:rPr>
          <w:noProof/>
          <w:color w:val="000000" w:themeColor="text1"/>
        </w:rPr>
        <w:t xml:space="preserve">. </w:t>
      </w:r>
      <w:r w:rsidRPr="4772CCAD">
        <w:rPr>
          <w:noProof/>
          <w:color w:val="000000" w:themeColor="text1"/>
        </w:rPr>
        <w:t>According to stakeholders, there has not yet been a SLAPP case</w:t>
      </w:r>
      <w:r>
        <w:rPr>
          <w:rStyle w:val="FootnoteReference"/>
          <w:noProof/>
          <w:color w:val="000000" w:themeColor="text1"/>
        </w:rPr>
        <w:footnoteReference w:id="106"/>
      </w:r>
      <w:r w:rsidRPr="4772CCAD">
        <w:rPr>
          <w:noProof/>
          <w:color w:val="000000" w:themeColor="text1"/>
        </w:rPr>
        <w:t xml:space="preserve">. </w:t>
      </w:r>
      <w:r w:rsidRPr="5227B985">
        <w:rPr>
          <w:noProof/>
          <w:color w:val="000000" w:themeColor="text1"/>
        </w:rPr>
        <w:t>In November 2025</w:t>
      </w:r>
      <w:r w:rsidRPr="4772CCAD">
        <w:rPr>
          <w:noProof/>
          <w:color w:val="000000" w:themeColor="text1"/>
        </w:rPr>
        <w:t>,</w:t>
      </w:r>
      <w:r w:rsidRPr="5227B985">
        <w:rPr>
          <w:noProof/>
          <w:color w:val="000000" w:themeColor="text1"/>
        </w:rPr>
        <w:t xml:space="preserve"> </w:t>
      </w:r>
      <w:r w:rsidR="00A5242A">
        <w:rPr>
          <w:noProof/>
          <w:color w:val="000000" w:themeColor="text1"/>
        </w:rPr>
        <w:t>the</w:t>
      </w:r>
      <w:r w:rsidR="00A5242A" w:rsidRPr="24169BFB">
        <w:rPr>
          <w:noProof/>
          <w:color w:val="000000" w:themeColor="text1"/>
        </w:rPr>
        <w:t xml:space="preserve"> </w:t>
      </w:r>
      <w:r w:rsidR="006F45B4">
        <w:rPr>
          <w:noProof/>
          <w:color w:val="000000" w:themeColor="text1"/>
        </w:rPr>
        <w:t>Latvian</w:t>
      </w:r>
      <w:r w:rsidR="00A5242A">
        <w:rPr>
          <w:noProof/>
          <w:color w:val="000000" w:themeColor="text1"/>
        </w:rPr>
        <w:t xml:space="preserve"> </w:t>
      </w:r>
      <w:r w:rsidR="00A5242A" w:rsidRPr="00A5242A">
        <w:rPr>
          <w:noProof/>
          <w:color w:val="000000" w:themeColor="text1"/>
        </w:rPr>
        <w:t>Cabinet</w:t>
      </w:r>
      <w:r w:rsidR="00A5242A" w:rsidRPr="24169BFB">
        <w:rPr>
          <w:noProof/>
          <w:color w:val="000000" w:themeColor="text1"/>
        </w:rPr>
        <w:t xml:space="preserve"> </w:t>
      </w:r>
      <w:r w:rsidR="006F45B4">
        <w:rPr>
          <w:noProof/>
          <w:color w:val="000000" w:themeColor="text1"/>
        </w:rPr>
        <w:t>of Min</w:t>
      </w:r>
      <w:r w:rsidR="00683FEC">
        <w:rPr>
          <w:noProof/>
          <w:color w:val="000000" w:themeColor="text1"/>
        </w:rPr>
        <w:t>i</w:t>
      </w:r>
      <w:r w:rsidR="006F45B4">
        <w:rPr>
          <w:noProof/>
          <w:color w:val="000000" w:themeColor="text1"/>
        </w:rPr>
        <w:t>sters</w:t>
      </w:r>
      <w:r w:rsidR="00A5242A" w:rsidRPr="00A5242A">
        <w:rPr>
          <w:noProof/>
          <w:color w:val="000000" w:themeColor="text1"/>
        </w:rPr>
        <w:t xml:space="preserve"> approved the Safety of Journalists and Other Media Professionals Action Plan developed by</w:t>
      </w:r>
      <w:r w:rsidRPr="5227B985">
        <w:rPr>
          <w:noProof/>
          <w:color w:val="000000" w:themeColor="text1"/>
        </w:rPr>
        <w:t xml:space="preserve"> the Ministry of Culture in collaboration with various </w:t>
      </w:r>
      <w:r>
        <w:rPr>
          <w:noProof/>
          <w:color w:val="000000" w:themeColor="text1"/>
        </w:rPr>
        <w:t>S</w:t>
      </w:r>
      <w:r w:rsidRPr="5227B985">
        <w:rPr>
          <w:noProof/>
          <w:color w:val="000000" w:themeColor="text1"/>
        </w:rPr>
        <w:t>tate institutions and media organisations</w:t>
      </w:r>
      <w:r w:rsidRPr="5227B985">
        <w:rPr>
          <w:rStyle w:val="FootnoteReference"/>
          <w:noProof/>
          <w:color w:val="000000" w:themeColor="text1"/>
        </w:rPr>
        <w:footnoteReference w:id="107"/>
      </w:r>
      <w:r w:rsidRPr="5227B985">
        <w:rPr>
          <w:noProof/>
          <w:color w:val="000000" w:themeColor="text1"/>
        </w:rPr>
        <w:t>. The plan include</w:t>
      </w:r>
      <w:r w:rsidRPr="4772CCAD">
        <w:rPr>
          <w:noProof/>
          <w:color w:val="000000" w:themeColor="text1"/>
        </w:rPr>
        <w:t>d</w:t>
      </w:r>
      <w:r w:rsidRPr="5227B985">
        <w:rPr>
          <w:noProof/>
          <w:color w:val="000000" w:themeColor="text1"/>
        </w:rPr>
        <w:t xml:space="preserve"> the transposition of the Anti-SLAPP Directive</w:t>
      </w:r>
      <w:r w:rsidRPr="4772CCAD">
        <w:rPr>
          <w:noProof/>
          <w:color w:val="000000" w:themeColor="text1"/>
        </w:rPr>
        <w:t xml:space="preserve"> and</w:t>
      </w:r>
      <w:r w:rsidRPr="5227B985">
        <w:rPr>
          <w:noProof/>
          <w:color w:val="000000" w:themeColor="text1"/>
        </w:rPr>
        <w:t xml:space="preserve"> </w:t>
      </w:r>
      <w:r w:rsidRPr="4772CCAD">
        <w:rPr>
          <w:noProof/>
        </w:rPr>
        <w:t>t</w:t>
      </w:r>
      <w:r w:rsidRPr="00FD730F">
        <w:rPr>
          <w:noProof/>
        </w:rPr>
        <w:t>he transposing Law enter</w:t>
      </w:r>
      <w:r w:rsidRPr="4772CCAD">
        <w:rPr>
          <w:noProof/>
        </w:rPr>
        <w:t>ed</w:t>
      </w:r>
      <w:r w:rsidRPr="00FD730F">
        <w:rPr>
          <w:noProof/>
        </w:rPr>
        <w:t xml:space="preserve"> into force on 7 May</w:t>
      </w:r>
      <w:r w:rsidRPr="24169BFB">
        <w:rPr>
          <w:noProof/>
          <w:sz w:val="22"/>
          <w:szCs w:val="22"/>
        </w:rPr>
        <w:t xml:space="preserve"> </w:t>
      </w:r>
      <w:r w:rsidRPr="4772CCAD">
        <w:rPr>
          <w:noProof/>
        </w:rPr>
        <w:t>2026</w:t>
      </w:r>
      <w:r>
        <w:rPr>
          <w:noProof/>
        </w:rPr>
        <w:t>, covering both domestic and cross-border cases</w:t>
      </w:r>
      <w:r w:rsidRPr="24169BFB">
        <w:rPr>
          <w:noProof/>
          <w:sz w:val="22"/>
          <w:szCs w:val="22"/>
        </w:rPr>
        <w:t xml:space="preserve">. </w:t>
      </w:r>
      <w:r w:rsidRPr="004045FF">
        <w:rPr>
          <w:noProof/>
          <w:color w:val="000000" w:themeColor="text1"/>
        </w:rPr>
        <w:t>Since the publication of the 2025 Rule of Law Report, the Council of Europe’s Platform to promote the protection of journalism and safety of journalists</w:t>
      </w:r>
      <w:r>
        <w:rPr>
          <w:rStyle w:val="FootnoteReference"/>
          <w:noProof/>
          <w:color w:val="000000" w:themeColor="text1"/>
        </w:rPr>
        <w:footnoteReference w:id="108"/>
      </w:r>
      <w:r w:rsidRPr="004045FF">
        <w:rPr>
          <w:noProof/>
          <w:color w:val="000000" w:themeColor="text1"/>
        </w:rPr>
        <w:t xml:space="preserve"> and the Mapping Media Freedom platform</w:t>
      </w:r>
      <w:r>
        <w:rPr>
          <w:rStyle w:val="FootnoteReference"/>
          <w:noProof/>
          <w:color w:val="000000" w:themeColor="text1"/>
        </w:rPr>
        <w:footnoteReference w:id="109"/>
      </w:r>
      <w:r w:rsidRPr="004045FF">
        <w:rPr>
          <w:noProof/>
          <w:color w:val="000000" w:themeColor="text1"/>
        </w:rPr>
        <w:t xml:space="preserve"> did not publish new alerts about Latvia</w:t>
      </w:r>
      <w:r w:rsidRPr="00520972">
        <w:rPr>
          <w:noProof/>
          <w:color w:val="000000" w:themeColor="text1"/>
        </w:rPr>
        <w:t>.</w:t>
      </w:r>
      <w:r w:rsidRPr="24169BFB">
        <w:rPr>
          <w:noProof/>
          <w:sz w:val="22"/>
          <w:szCs w:val="22"/>
        </w:rPr>
        <w:t xml:space="preserve"> </w:t>
      </w:r>
      <w:r w:rsidRPr="004045FF">
        <w:rPr>
          <w:noProof/>
          <w:color w:val="000000" w:themeColor="text1"/>
        </w:rPr>
        <w:t>The 2026 MPM indicator for journalistic profession, standards, and protection remains stable at medium-low risk (</w:t>
      </w:r>
      <w:r>
        <w:rPr>
          <w:noProof/>
          <w:color w:val="000000" w:themeColor="text1"/>
        </w:rPr>
        <w:t>50</w:t>
      </w:r>
      <w:r w:rsidRPr="004045FF">
        <w:rPr>
          <w:noProof/>
          <w:color w:val="000000" w:themeColor="text1"/>
        </w:rPr>
        <w:t>%)</w:t>
      </w:r>
      <w:r>
        <w:rPr>
          <w:rStyle w:val="FootnoteReference"/>
          <w:noProof/>
          <w:color w:val="000000" w:themeColor="text1"/>
        </w:rPr>
        <w:footnoteReference w:id="110"/>
      </w:r>
      <w:r w:rsidRPr="24169BFB">
        <w:rPr>
          <w:noProof/>
          <w:sz w:val="22"/>
          <w:szCs w:val="22"/>
        </w:rPr>
        <w:t>.</w:t>
      </w:r>
    </w:p>
    <w:p w14:paraId="08D5502C" w14:textId="77777777" w:rsidR="005043B1" w:rsidRPr="00151FC1" w:rsidRDefault="005043B1" w:rsidP="00A07E00">
      <w:pPr>
        <w:pStyle w:val="Heading1"/>
        <w:numPr>
          <w:ilvl w:val="0"/>
          <w:numId w:val="34"/>
        </w:numPr>
        <w:spacing w:before="0"/>
        <w:rPr>
          <w:noProof/>
          <w:u w:val="single"/>
          <w:lang w:val="en-IE"/>
        </w:rPr>
      </w:pPr>
      <w:r w:rsidRPr="00151FC1">
        <w:rPr>
          <w:noProof/>
          <w:u w:val="single"/>
          <w:lang w:val="en-IE"/>
        </w:rPr>
        <w:t>Other Institutional Issues related to Checks and Balances</w:t>
      </w:r>
    </w:p>
    <w:p w14:paraId="7A714EDE" w14:textId="77777777" w:rsidR="005043B1" w:rsidRDefault="005043B1" w:rsidP="005043B1">
      <w:pPr>
        <w:spacing w:after="160"/>
        <w:rPr>
          <w:noProof/>
        </w:rPr>
      </w:pPr>
      <w:r w:rsidRPr="777949F7">
        <w:rPr>
          <w:b/>
          <w:bCs/>
          <w:noProof/>
          <w:lang w:val="en-IE"/>
        </w:rPr>
        <w:t>Amendments to the Ombudsperson nomination process are being discussed in the Parliament</w:t>
      </w:r>
      <w:r w:rsidRPr="777949F7">
        <w:rPr>
          <w:noProof/>
          <w:lang w:val="en-IE"/>
        </w:rPr>
        <w:t>. The amendments would expand the right to nominate candidates for the Ombudsperson, providing that in addition to members of the Parliament (not less than 10), also the President of the Republic could nominate candidates for the position. This follows recommendations to make the selection and appointment more participatory and transparent</w:t>
      </w:r>
      <w:r w:rsidRPr="777949F7">
        <w:rPr>
          <w:rStyle w:val="FootnoteReference"/>
          <w:noProof/>
          <w:lang w:val="en-IE"/>
        </w:rPr>
        <w:footnoteReference w:id="111"/>
      </w:r>
      <w:r w:rsidRPr="777949F7">
        <w:rPr>
          <w:noProof/>
          <w:lang w:val="en-IE"/>
        </w:rPr>
        <w:t>. The Parliament would continue to elect the Ombudsperson. The Ombudsperson</w:t>
      </w:r>
      <w:r w:rsidRPr="4772CCAD">
        <w:rPr>
          <w:noProof/>
          <w:lang w:val="en-IE"/>
        </w:rPr>
        <w:t>,</w:t>
      </w:r>
      <w:r>
        <w:rPr>
          <w:noProof/>
        </w:rPr>
        <w:t xml:space="preserve"> </w:t>
      </w:r>
      <w:r w:rsidRPr="4772CCAD">
        <w:rPr>
          <w:noProof/>
          <w:lang w:val="en-IE"/>
        </w:rPr>
        <w:t>which is the National Human Rights Institution, was re-accredited with A-Status in October 2025</w:t>
      </w:r>
      <w:r>
        <w:rPr>
          <w:rStyle w:val="FootnoteReference"/>
          <w:noProof/>
          <w:lang w:val="en-IE"/>
        </w:rPr>
        <w:footnoteReference w:id="112"/>
      </w:r>
      <w:r w:rsidRPr="4772CCAD">
        <w:rPr>
          <w:noProof/>
          <w:lang w:val="en-IE"/>
        </w:rPr>
        <w:t xml:space="preserve">. Due to general austerity measures, the Ombudsperson revised its budget and reduced planned expenses for research, training and travel. It also </w:t>
      </w:r>
      <w:r w:rsidRPr="777949F7">
        <w:rPr>
          <w:noProof/>
          <w:lang w:val="en-IE"/>
        </w:rPr>
        <w:t>assumed an additional mandate as the national contact point for Artificial Intelligence</w:t>
      </w:r>
      <w:r w:rsidRPr="4772CCAD">
        <w:rPr>
          <w:noProof/>
          <w:lang w:val="en-IE"/>
        </w:rPr>
        <w:t xml:space="preserve"> with </w:t>
      </w:r>
      <w:r w:rsidRPr="777949F7">
        <w:rPr>
          <w:noProof/>
          <w:lang w:val="en-IE"/>
        </w:rPr>
        <w:t>no additional funds allocated for this task for 2026</w:t>
      </w:r>
      <w:r w:rsidRPr="777949F7">
        <w:rPr>
          <w:rStyle w:val="FootnoteReference"/>
          <w:noProof/>
          <w:lang w:val="en-IE"/>
        </w:rPr>
        <w:footnoteReference w:id="113"/>
      </w:r>
      <w:r w:rsidRPr="777949F7">
        <w:rPr>
          <w:noProof/>
          <w:lang w:val="en-IE"/>
        </w:rPr>
        <w:t>.</w:t>
      </w:r>
    </w:p>
    <w:p w14:paraId="67EBA544" w14:textId="17BE2C5B" w:rsidR="005043B1" w:rsidRDefault="005043B1" w:rsidP="005043B1">
      <w:pPr>
        <w:spacing w:after="160"/>
        <w:rPr>
          <w:noProof/>
          <w:lang w:val="en-IE"/>
        </w:rPr>
      </w:pPr>
      <w:r w:rsidRPr="4772CCAD">
        <w:rPr>
          <w:b/>
          <w:bCs/>
          <w:noProof/>
          <w:lang w:val="en-IE"/>
        </w:rPr>
        <w:t>Amendments to the Law on the Constitutional Court are being</w:t>
      </w:r>
      <w:r w:rsidRPr="7617EB7B">
        <w:rPr>
          <w:noProof/>
          <w:lang w:val="en-IE"/>
        </w:rPr>
        <w:t xml:space="preserve"> </w:t>
      </w:r>
      <w:r w:rsidRPr="4772CCAD">
        <w:rPr>
          <w:b/>
          <w:bCs/>
          <w:noProof/>
          <w:lang w:val="en-IE"/>
        </w:rPr>
        <w:t>considered</w:t>
      </w:r>
      <w:r w:rsidRPr="7617EB7B">
        <w:rPr>
          <w:noProof/>
          <w:lang w:val="en-IE"/>
        </w:rPr>
        <w:t xml:space="preserve">. The aim of the amendments is to strengthen the independence of judges of the Constitutional Court by </w:t>
      </w:r>
      <w:r>
        <w:rPr>
          <w:noProof/>
          <w:lang w:val="en-IE"/>
        </w:rPr>
        <w:t>ensuring</w:t>
      </w:r>
      <w:r w:rsidRPr="7617EB7B">
        <w:rPr>
          <w:noProof/>
          <w:lang w:val="en-IE"/>
        </w:rPr>
        <w:t xml:space="preserve"> the possibility that their decision</w:t>
      </w:r>
      <w:r>
        <w:rPr>
          <w:noProof/>
          <w:lang w:val="en-IE"/>
        </w:rPr>
        <w:t>s</w:t>
      </w:r>
      <w:r w:rsidRPr="7617EB7B">
        <w:rPr>
          <w:noProof/>
          <w:lang w:val="en-IE"/>
        </w:rPr>
        <w:t xml:space="preserve"> </w:t>
      </w:r>
      <w:r>
        <w:rPr>
          <w:noProof/>
          <w:lang w:val="en-IE"/>
        </w:rPr>
        <w:t xml:space="preserve">cannot result in </w:t>
      </w:r>
      <w:r w:rsidRPr="7617EB7B">
        <w:rPr>
          <w:noProof/>
          <w:lang w:val="en-IE"/>
        </w:rPr>
        <w:t xml:space="preserve">negative repercussions after their mandate </w:t>
      </w:r>
      <w:r>
        <w:rPr>
          <w:noProof/>
          <w:lang w:val="en-IE"/>
        </w:rPr>
        <w:t>ends</w:t>
      </w:r>
      <w:r w:rsidRPr="7617EB7B">
        <w:rPr>
          <w:rStyle w:val="FootnoteReference"/>
          <w:noProof/>
          <w:lang w:val="en-IE"/>
        </w:rPr>
        <w:footnoteReference w:id="114"/>
      </w:r>
      <w:r w:rsidRPr="7617EB7B">
        <w:rPr>
          <w:noProof/>
          <w:lang w:val="en-IE"/>
        </w:rPr>
        <w:t>.</w:t>
      </w:r>
      <w:r w:rsidRPr="7617EB7B">
        <w:rPr>
          <w:noProof/>
          <w:vertAlign w:val="superscript"/>
          <w:lang w:val="en-IE"/>
        </w:rPr>
        <w:t xml:space="preserve"> </w:t>
      </w:r>
      <w:r w:rsidRPr="7617EB7B">
        <w:rPr>
          <w:noProof/>
          <w:lang w:val="en-IE"/>
        </w:rPr>
        <w:t xml:space="preserve">The draft amendments to the Constitutional Court Law would introduce a “guarantee of return” allowing prosecutors appointed as members of the Constitutional Court </w:t>
      </w:r>
      <w:r w:rsidRPr="7617EB7B">
        <w:rPr>
          <w:noProof/>
        </w:rPr>
        <w:t>to return</w:t>
      </w:r>
      <w:r>
        <w:rPr>
          <w:noProof/>
        </w:rPr>
        <w:t xml:space="preserve"> </w:t>
      </w:r>
      <w:r w:rsidRPr="7617EB7B">
        <w:rPr>
          <w:noProof/>
          <w:lang w:val="en-IE"/>
        </w:rPr>
        <w:t>to an equivalent position within the Prosecutor’s Office and retain eligibility for a prosecutor’s service pension</w:t>
      </w:r>
      <w:r w:rsidRPr="7617EB7B">
        <w:rPr>
          <w:rStyle w:val="FootnoteReference"/>
          <w:noProof/>
          <w:lang w:val="en-IE"/>
        </w:rPr>
        <w:footnoteReference w:id="115"/>
      </w:r>
      <w:r w:rsidRPr="7617EB7B">
        <w:rPr>
          <w:noProof/>
          <w:lang w:val="en-IE"/>
        </w:rPr>
        <w:t xml:space="preserve">. Amendments </w:t>
      </w:r>
      <w:r w:rsidR="00E51BA9">
        <w:rPr>
          <w:noProof/>
          <w:lang w:val="en-IE"/>
        </w:rPr>
        <w:t>were</w:t>
      </w:r>
      <w:r w:rsidRPr="7617EB7B">
        <w:rPr>
          <w:noProof/>
          <w:lang w:val="en-IE"/>
        </w:rPr>
        <w:t xml:space="preserve"> also </w:t>
      </w:r>
      <w:r w:rsidR="00E51BA9">
        <w:rPr>
          <w:noProof/>
          <w:lang w:val="en-IE"/>
        </w:rPr>
        <w:t>adopted</w:t>
      </w:r>
      <w:r w:rsidRPr="7617EB7B">
        <w:rPr>
          <w:noProof/>
          <w:lang w:val="en-IE"/>
        </w:rPr>
        <w:t xml:space="preserve"> to improve the regulation of the institution of a judge’s separate opinion</w:t>
      </w:r>
      <w:r w:rsidRPr="7617EB7B">
        <w:rPr>
          <w:rStyle w:val="FootnoteReference"/>
          <w:noProof/>
          <w:lang w:val="en-IE"/>
        </w:rPr>
        <w:footnoteReference w:id="116"/>
      </w:r>
      <w:r w:rsidRPr="7617EB7B">
        <w:rPr>
          <w:noProof/>
          <w:lang w:val="en-IE"/>
        </w:rPr>
        <w:t>. Th</w:t>
      </w:r>
      <w:r w:rsidR="00E51BA9">
        <w:rPr>
          <w:noProof/>
          <w:lang w:val="en-IE"/>
        </w:rPr>
        <w:t xml:space="preserve">is </w:t>
      </w:r>
      <w:r w:rsidRPr="7617EB7B">
        <w:rPr>
          <w:noProof/>
        </w:rPr>
        <w:t>allow</w:t>
      </w:r>
      <w:r w:rsidR="00E51BA9">
        <w:rPr>
          <w:noProof/>
        </w:rPr>
        <w:t>s</w:t>
      </w:r>
      <w:r w:rsidRPr="7617EB7B">
        <w:rPr>
          <w:noProof/>
        </w:rPr>
        <w:t xml:space="preserve"> judges who disagree with a decision</w:t>
      </w:r>
      <w:r w:rsidR="00E51BA9">
        <w:rPr>
          <w:noProof/>
        </w:rPr>
        <w:t xml:space="preserve"> to </w:t>
      </w:r>
      <w:r w:rsidRPr="7617EB7B">
        <w:rPr>
          <w:noProof/>
        </w:rPr>
        <w:t>terminat</w:t>
      </w:r>
      <w:r w:rsidR="00E51BA9">
        <w:rPr>
          <w:noProof/>
        </w:rPr>
        <w:t xml:space="preserve">e the </w:t>
      </w:r>
      <w:r w:rsidRPr="7617EB7B">
        <w:rPr>
          <w:noProof/>
        </w:rPr>
        <w:t>proceedings</w:t>
      </w:r>
      <w:r w:rsidR="00E51BA9">
        <w:rPr>
          <w:noProof/>
        </w:rPr>
        <w:t xml:space="preserve"> or its reasoning</w:t>
      </w:r>
      <w:r w:rsidRPr="7617EB7B">
        <w:rPr>
          <w:noProof/>
        </w:rPr>
        <w:t xml:space="preserve"> to submit a </w:t>
      </w:r>
      <w:r w:rsidR="00780C11">
        <w:rPr>
          <w:noProof/>
        </w:rPr>
        <w:t>separate</w:t>
      </w:r>
      <w:r w:rsidRPr="7617EB7B">
        <w:rPr>
          <w:noProof/>
        </w:rPr>
        <w:t xml:space="preserve"> opinion at their discretion</w:t>
      </w:r>
      <w:r w:rsidR="00780C11">
        <w:rPr>
          <w:noProof/>
        </w:rPr>
        <w:t>, while retaining the existing right</w:t>
      </w:r>
      <w:r w:rsidR="00BF7EC9">
        <w:rPr>
          <w:noProof/>
        </w:rPr>
        <w:t xml:space="preserve"> of judges to submit separate opinions</w:t>
      </w:r>
      <w:r w:rsidR="00584352">
        <w:rPr>
          <w:noProof/>
        </w:rPr>
        <w:t xml:space="preserve"> regarding judgements on merits</w:t>
      </w:r>
      <w:r w:rsidRPr="7617EB7B">
        <w:rPr>
          <w:rStyle w:val="FootnoteReference"/>
          <w:noProof/>
          <w:lang w:val="en-IE"/>
        </w:rPr>
        <w:footnoteReference w:id="117"/>
      </w:r>
      <w:r w:rsidRPr="7617EB7B">
        <w:rPr>
          <w:noProof/>
          <w:lang w:val="en-IE"/>
        </w:rPr>
        <w:t xml:space="preserve">. </w:t>
      </w:r>
    </w:p>
    <w:p w14:paraId="562FFD0A" w14:textId="77777777" w:rsidR="005043B1" w:rsidRPr="00052DE9" w:rsidRDefault="005043B1" w:rsidP="005043B1">
      <w:pPr>
        <w:rPr>
          <w:noProof/>
        </w:rPr>
      </w:pPr>
      <w:r>
        <w:rPr>
          <w:b/>
          <w:bCs/>
          <w:noProof/>
          <w:lang w:eastAsia="fr-FR"/>
        </w:rPr>
        <w:t xml:space="preserve">Less than half of companies surveyed in Latvia express confidence in the effectiveness of investment protection. </w:t>
      </w:r>
      <w:r>
        <w:rPr>
          <w:rFonts w:eastAsia="Aptos"/>
          <w:noProof/>
          <w:kern w:val="2"/>
          <w14:ligatures w14:val="standardContextual"/>
        </w:rPr>
        <w:t>43</w:t>
      </w:r>
      <w:r w:rsidRPr="007A0380">
        <w:rPr>
          <w:rFonts w:eastAsia="Aptos"/>
          <w:noProof/>
          <w:kern w:val="2"/>
          <w14:ligatures w14:val="standardContextual"/>
        </w:rPr>
        <w:t>% of companies are very or fairly confident that investments are protected by law and courts</w:t>
      </w:r>
      <w:r>
        <w:rPr>
          <w:rFonts w:eastAsia="Aptos"/>
          <w:noProof/>
          <w:kern w:val="2"/>
          <w14:ligatures w14:val="standardContextual"/>
        </w:rPr>
        <w:t xml:space="preserve">, a figure that has increased in </w:t>
      </w:r>
      <w:r w:rsidRPr="0005528C">
        <w:rPr>
          <w:rFonts w:eastAsia="Aptos"/>
          <w:noProof/>
          <w:kern w:val="2"/>
          <w14:ligatures w14:val="standardContextual"/>
        </w:rPr>
        <w:t>comparison with 2025</w:t>
      </w:r>
      <w:r>
        <w:rPr>
          <w:rFonts w:eastAsia="Aptos"/>
          <w:noProof/>
          <w:kern w:val="2"/>
          <w14:ligatures w14:val="standardContextual"/>
        </w:rPr>
        <w:t xml:space="preserve"> </w:t>
      </w:r>
      <w:r w:rsidRPr="0005528C">
        <w:rPr>
          <w:rFonts w:eastAsia="Aptos"/>
          <w:noProof/>
          <w:kern w:val="2"/>
          <w14:ligatures w14:val="standardContextual"/>
        </w:rPr>
        <w:t>(37%)</w:t>
      </w:r>
      <w:r w:rsidRPr="0005528C">
        <w:rPr>
          <w:rFonts w:eastAsia="Aptos"/>
          <w:noProof/>
          <w:kern w:val="2"/>
          <w:vertAlign w:val="superscript"/>
          <w14:ligatures w14:val="standardContextual"/>
        </w:rPr>
        <w:footnoteReference w:id="118"/>
      </w:r>
      <w:r w:rsidRPr="0005528C">
        <w:rPr>
          <w:rFonts w:eastAsia="Aptos"/>
          <w:noProof/>
          <w:kern w:val="2"/>
          <w14:ligatures w14:val="standardContextual"/>
        </w:rPr>
        <w:t xml:space="preserve">. </w:t>
      </w:r>
      <w:r w:rsidRPr="0005528C">
        <w:rPr>
          <w:rFonts w:eastAsia="Calibri"/>
          <w:noProof/>
        </w:rPr>
        <w:t>The main reason</w:t>
      </w:r>
      <w:r>
        <w:rPr>
          <w:rFonts w:eastAsia="Calibri"/>
          <w:noProof/>
        </w:rPr>
        <w:t>s</w:t>
      </w:r>
      <w:r w:rsidRPr="0005528C">
        <w:rPr>
          <w:rFonts w:eastAsia="Calibri"/>
          <w:noProof/>
        </w:rPr>
        <w:t xml:space="preserve"> </w:t>
      </w:r>
      <w:r>
        <w:rPr>
          <w:rFonts w:eastAsia="Calibri"/>
          <w:noProof/>
        </w:rPr>
        <w:t>listed by</w:t>
      </w:r>
      <w:r w:rsidRPr="0005528C">
        <w:rPr>
          <w:rFonts w:eastAsia="Calibri"/>
          <w:noProof/>
        </w:rPr>
        <w:t xml:space="preserve"> companies for their lack of confidence are the frequent changes in legislation </w:t>
      </w:r>
      <w:r>
        <w:rPr>
          <w:rFonts w:eastAsia="Calibri"/>
          <w:noProof/>
        </w:rPr>
        <w:t>and</w:t>
      </w:r>
      <w:r w:rsidRPr="0005528C">
        <w:rPr>
          <w:rFonts w:eastAsia="Calibri"/>
          <w:noProof/>
        </w:rPr>
        <w:t xml:space="preserve"> concerns about quality of the law-making process (29%)</w:t>
      </w:r>
      <w:r w:rsidRPr="0005528C">
        <w:rPr>
          <w:rFonts w:eastAsia="Calibri"/>
          <w:noProof/>
          <w:vertAlign w:val="superscript"/>
        </w:rPr>
        <w:footnoteReference w:id="119"/>
      </w:r>
      <w:r w:rsidRPr="0005528C">
        <w:rPr>
          <w:rFonts w:eastAsia="Calibri"/>
          <w:noProof/>
        </w:rPr>
        <w:t xml:space="preserve">. </w:t>
      </w:r>
      <w:r w:rsidRPr="0005528C">
        <w:rPr>
          <w:rFonts w:eastAsia="Aptos"/>
          <w:noProof/>
          <w:kern w:val="2"/>
          <w14:ligatures w14:val="standardContextual"/>
        </w:rPr>
        <w:t>As</w:t>
      </w:r>
      <w:r>
        <w:rPr>
          <w:rFonts w:eastAsia="Aptos"/>
          <w:noProof/>
          <w:kern w:val="2"/>
          <w14:ligatures w14:val="standardContextual"/>
        </w:rPr>
        <w:t xml:space="preserve"> regards authorities relevant for economic operators, 42</w:t>
      </w:r>
      <w:r w:rsidRPr="007A0380">
        <w:rPr>
          <w:rFonts w:eastAsia="Aptos"/>
          <w:noProof/>
          <w:kern w:val="2"/>
          <w14:ligatures w14:val="standardContextual"/>
        </w:rPr>
        <w:t>% perceive the level of independence of the national competition authority (</w:t>
      </w:r>
      <w:r w:rsidRPr="007A0380">
        <w:rPr>
          <w:noProof/>
          <w:lang w:eastAsia="en-IE"/>
        </w:rPr>
        <w:t>Competition Council</w:t>
      </w:r>
      <w:r w:rsidRPr="007A0380">
        <w:rPr>
          <w:rFonts w:eastAsia="Aptos"/>
          <w:noProof/>
          <w:kern w:val="2"/>
          <w14:ligatures w14:val="standardContextual"/>
        </w:rPr>
        <w:t>) as very or fairly good</w:t>
      </w:r>
      <w:r>
        <w:rPr>
          <w:rFonts w:eastAsia="Aptos"/>
          <w:noProof/>
          <w:kern w:val="2"/>
          <w14:ligatures w14:val="standardContextual"/>
        </w:rPr>
        <w:t>, a figure which has increased in comparison with 2025 (37%)</w:t>
      </w:r>
      <w:r w:rsidRPr="007A0380">
        <w:rPr>
          <w:rFonts w:eastAsia="Aptos"/>
          <w:noProof/>
          <w:kern w:val="2"/>
          <w:vertAlign w:val="superscript"/>
          <w14:ligatures w14:val="standardContextual"/>
        </w:rPr>
        <w:footnoteReference w:id="120"/>
      </w:r>
      <w:r w:rsidRPr="007A0380">
        <w:rPr>
          <w:rFonts w:eastAsia="Aptos"/>
          <w:noProof/>
          <w:kern w:val="2"/>
          <w14:ligatures w14:val="standardContextual"/>
        </w:rPr>
        <w:t xml:space="preserve">. </w:t>
      </w:r>
      <w:r w:rsidRPr="00955740">
        <w:rPr>
          <w:rFonts w:eastAsia="Calibri"/>
          <w:noProof/>
          <w14:ligatures w14:val="standardContextual"/>
        </w:rPr>
        <w:t xml:space="preserve">The Supreme Court has jurisdiction in </w:t>
      </w:r>
      <w:r w:rsidRPr="00924639">
        <w:rPr>
          <w:rFonts w:eastAsia="Calibri"/>
          <w:noProof/>
          <w14:ligatures w14:val="standardContextual"/>
        </w:rPr>
        <w:t>severa</w:t>
      </w:r>
      <w:r w:rsidRPr="00955740">
        <w:rPr>
          <w:rFonts w:eastAsia="Calibri"/>
          <w:noProof/>
          <w14:ligatures w14:val="standardContextual"/>
        </w:rPr>
        <w:t xml:space="preserve">l business-related cases, including in cases related to </w:t>
      </w:r>
      <w:r w:rsidRPr="00924639">
        <w:rPr>
          <w:rFonts w:eastAsia="Calibri"/>
          <w:noProof/>
          <w14:ligatures w14:val="standardContextual"/>
        </w:rPr>
        <w:t>public procurement, public concessions, public contracts and economic regulation</w:t>
      </w:r>
      <w:r w:rsidRPr="00955740">
        <w:rPr>
          <w:rFonts w:eastAsia="Calibri"/>
          <w:noProof/>
          <w14:ligatures w14:val="standardContextual"/>
        </w:rPr>
        <w:t xml:space="preserve">. A number of judicial mechanisms to improve efficiency are available in these cases, including </w:t>
      </w:r>
      <w:r w:rsidRPr="00924639">
        <w:rPr>
          <w:rFonts w:eastAsia="Calibri"/>
          <w:noProof/>
          <w14:ligatures w14:val="standardContextual"/>
        </w:rPr>
        <w:t>the possibility to apply interim measures, joint examination of similar cases and the consolidation of multiple appeals</w:t>
      </w:r>
      <w:r w:rsidRPr="00924639">
        <w:rPr>
          <w:rStyle w:val="FootnoteReference"/>
          <w:rFonts w:eastAsia="Calibri"/>
          <w:noProof/>
          <w14:ligatures w14:val="standardContextual"/>
        </w:rPr>
        <w:footnoteReference w:id="121"/>
      </w:r>
      <w:r w:rsidRPr="00955740">
        <w:rPr>
          <w:rFonts w:eastAsia="Calibri"/>
          <w:noProof/>
          <w14:ligatures w14:val="standardContextual"/>
        </w:rPr>
        <w:t>.</w:t>
      </w:r>
      <w:r>
        <w:rPr>
          <w:rFonts w:eastAsia="Calibri"/>
          <w:noProof/>
          <w14:ligatures w14:val="standardContextual"/>
        </w:rPr>
        <w:t xml:space="preserve"> </w:t>
      </w:r>
      <w:r w:rsidRPr="4772CCAD">
        <w:rPr>
          <w:noProof/>
          <w:lang w:val="en-IE"/>
        </w:rPr>
        <w:t>Foreign investors</w:t>
      </w:r>
      <w:r w:rsidRPr="4772CCAD" w:rsidDel="00AA43FD">
        <w:rPr>
          <w:noProof/>
          <w:lang w:val="en-IE"/>
        </w:rPr>
        <w:t xml:space="preserve"> </w:t>
      </w:r>
      <w:r w:rsidRPr="4772CCAD">
        <w:rPr>
          <w:noProof/>
          <w:lang w:val="en-IE"/>
        </w:rPr>
        <w:t>expressed concerns that public procurement practices and large-scale contract awards may adversely affect the business environment and investment climate, highlighting a concentration of contracts among a limited number of recipients</w:t>
      </w:r>
      <w:r w:rsidRPr="4772CCAD">
        <w:rPr>
          <w:rStyle w:val="FootnoteReference"/>
          <w:noProof/>
          <w:lang w:val="en-IE"/>
        </w:rPr>
        <w:footnoteReference w:id="122"/>
      </w:r>
      <w:r w:rsidRPr="4772CCAD">
        <w:rPr>
          <w:noProof/>
          <w:lang w:val="en-IE"/>
        </w:rPr>
        <w:t>. Amendments to the Public Procurement law are being discussed to centralise procurement, which would be welcomed by foreign investors</w:t>
      </w:r>
      <w:r w:rsidRPr="4772CCAD">
        <w:rPr>
          <w:rStyle w:val="FootnoteReference"/>
          <w:noProof/>
          <w:lang w:val="en-IE"/>
        </w:rPr>
        <w:footnoteReference w:id="123"/>
      </w:r>
      <w:r w:rsidRPr="4772CCAD">
        <w:rPr>
          <w:noProof/>
          <w:lang w:val="en-IE"/>
        </w:rPr>
        <w:t>, while further improvements on transparency are still considered necessary</w:t>
      </w:r>
      <w:r w:rsidRPr="4772CCAD">
        <w:rPr>
          <w:rStyle w:val="FootnoteReference"/>
          <w:noProof/>
          <w:lang w:val="en-IE"/>
        </w:rPr>
        <w:footnoteReference w:id="124"/>
      </w:r>
      <w:r w:rsidRPr="4772CCAD">
        <w:rPr>
          <w:noProof/>
          <w:lang w:val="en-IE"/>
        </w:rPr>
        <w:t xml:space="preserve">. </w:t>
      </w:r>
    </w:p>
    <w:p w14:paraId="0A0B5296" w14:textId="18E16FE8" w:rsidR="005043B1" w:rsidRDefault="018A7FBA" w:rsidP="005043B1">
      <w:pPr>
        <w:rPr>
          <w:b/>
          <w:bCs/>
          <w:noProof/>
          <w:lang w:val="en-IE"/>
        </w:rPr>
      </w:pPr>
      <w:r w:rsidRPr="0070440A">
        <w:rPr>
          <w:b/>
          <w:bCs/>
          <w:noProof/>
          <w:lang w:val="en-IE"/>
        </w:rPr>
        <w:t xml:space="preserve">On 1 January </w:t>
      </w:r>
      <w:r>
        <w:rPr>
          <w:b/>
          <w:bCs/>
          <w:noProof/>
          <w:lang w:val="en-IE"/>
        </w:rPr>
        <w:t>2026</w:t>
      </w:r>
      <w:r w:rsidRPr="0070440A">
        <w:rPr>
          <w:b/>
          <w:bCs/>
          <w:noProof/>
          <w:lang w:val="en-IE"/>
        </w:rPr>
        <w:t xml:space="preserve">, </w:t>
      </w:r>
      <w:r>
        <w:rPr>
          <w:b/>
          <w:bCs/>
          <w:noProof/>
          <w:lang w:val="en-IE"/>
        </w:rPr>
        <w:t>Latvia</w:t>
      </w:r>
      <w:r w:rsidRPr="0070440A">
        <w:rPr>
          <w:b/>
          <w:bCs/>
          <w:noProof/>
          <w:lang w:val="en-IE"/>
        </w:rPr>
        <w:t xml:space="preserve"> had </w:t>
      </w:r>
      <w:r w:rsidR="158816AB" w:rsidRPr="7332F802">
        <w:rPr>
          <w:b/>
          <w:bCs/>
          <w:noProof/>
          <w:lang w:val="en-IE"/>
        </w:rPr>
        <w:t>7</w:t>
      </w:r>
      <w:r w:rsidRPr="0070440A">
        <w:rPr>
          <w:b/>
          <w:bCs/>
          <w:noProof/>
          <w:lang w:val="en-IE"/>
        </w:rPr>
        <w:t xml:space="preserve"> leading judgments of the European Court of Human Rights pending implementation, a</w:t>
      </w:r>
      <w:r>
        <w:rPr>
          <w:b/>
          <w:bCs/>
          <w:noProof/>
          <w:lang w:val="en-IE"/>
        </w:rPr>
        <w:t xml:space="preserve"> decrease of </w:t>
      </w:r>
      <w:r w:rsidR="158816AB" w:rsidRPr="7332F802">
        <w:rPr>
          <w:b/>
          <w:bCs/>
          <w:noProof/>
          <w:lang w:val="en-IE"/>
        </w:rPr>
        <w:t>2</w:t>
      </w:r>
      <w:r>
        <w:rPr>
          <w:b/>
          <w:bCs/>
          <w:noProof/>
          <w:lang w:val="en-IE"/>
        </w:rPr>
        <w:t xml:space="preserve"> </w:t>
      </w:r>
      <w:r w:rsidRPr="0070440A">
        <w:rPr>
          <w:b/>
          <w:bCs/>
          <w:noProof/>
          <w:lang w:val="en-IE"/>
        </w:rPr>
        <w:t>compared to the previous year</w:t>
      </w:r>
      <w:r w:rsidR="005043B1" w:rsidRPr="0070440A">
        <w:rPr>
          <w:rStyle w:val="FootnoteReference"/>
          <w:b/>
          <w:bCs/>
          <w:noProof/>
        </w:rPr>
        <w:footnoteReference w:id="125"/>
      </w:r>
      <w:r w:rsidRPr="0070440A">
        <w:rPr>
          <w:b/>
          <w:bCs/>
          <w:noProof/>
          <w:lang w:val="en-IE"/>
        </w:rPr>
        <w:t xml:space="preserve">. </w:t>
      </w:r>
      <w:r w:rsidRPr="0070440A">
        <w:rPr>
          <w:noProof/>
          <w:lang w:val="en-IE"/>
        </w:rPr>
        <w:t xml:space="preserve">At that time, </w:t>
      </w:r>
      <w:r>
        <w:rPr>
          <w:noProof/>
          <w:lang w:val="en-IE"/>
        </w:rPr>
        <w:t>Latvia’s</w:t>
      </w:r>
      <w:r w:rsidRPr="0070440A">
        <w:rPr>
          <w:noProof/>
          <w:lang w:val="en-IE"/>
        </w:rPr>
        <w:t xml:space="preserve"> rate of leading judgments from the past 10 years </w:t>
      </w:r>
      <w:r w:rsidRPr="001B1021">
        <w:rPr>
          <w:noProof/>
          <w:lang w:val="en-IE"/>
        </w:rPr>
        <w:t>that had been implemented was at</w:t>
      </w:r>
      <w:r w:rsidRPr="001B1021" w:rsidDel="008524E0">
        <w:rPr>
          <w:noProof/>
          <w:lang w:val="en-IE"/>
        </w:rPr>
        <w:t xml:space="preserve"> </w:t>
      </w:r>
      <w:r>
        <w:rPr>
          <w:noProof/>
          <w:lang w:val="en-IE"/>
        </w:rPr>
        <w:t>81</w:t>
      </w:r>
      <w:r w:rsidRPr="001B1021">
        <w:rPr>
          <w:noProof/>
          <w:lang w:val="en-IE"/>
        </w:rPr>
        <w:t>%</w:t>
      </w:r>
      <w:r w:rsidRPr="0070440A">
        <w:rPr>
          <w:noProof/>
          <w:lang w:val="en-IE"/>
        </w:rPr>
        <w:t xml:space="preserve"> (compared to </w:t>
      </w:r>
      <w:r>
        <w:rPr>
          <w:noProof/>
          <w:lang w:val="en-IE"/>
        </w:rPr>
        <w:t>79</w:t>
      </w:r>
      <w:r w:rsidRPr="001B1021">
        <w:rPr>
          <w:noProof/>
          <w:lang w:val="en-IE"/>
        </w:rPr>
        <w:t>%</w:t>
      </w:r>
      <w:r w:rsidRPr="0070440A">
        <w:rPr>
          <w:noProof/>
          <w:lang w:val="en-IE"/>
        </w:rPr>
        <w:t xml:space="preserve"> in 202</w:t>
      </w:r>
      <w:r>
        <w:rPr>
          <w:noProof/>
          <w:lang w:val="en-IE"/>
        </w:rPr>
        <w:t>5;</w:t>
      </w:r>
      <w:r w:rsidRPr="001B1021">
        <w:rPr>
          <w:noProof/>
          <w:lang w:val="en-IE"/>
        </w:rPr>
        <w:t xml:space="preserve"> </w:t>
      </w:r>
      <w:r>
        <w:rPr>
          <w:noProof/>
          <w:lang w:val="en-IE"/>
        </w:rPr>
        <w:t>19</w:t>
      </w:r>
      <w:r w:rsidRPr="001B1021">
        <w:rPr>
          <w:noProof/>
          <w:lang w:val="en-IE"/>
        </w:rPr>
        <w:t>% remained pending</w:t>
      </w:r>
      <w:r w:rsidRPr="0070440A">
        <w:rPr>
          <w:noProof/>
          <w:lang w:val="en-IE"/>
        </w:rPr>
        <w:t xml:space="preserve">), and the average time that the judgments had been pending implementation was </w:t>
      </w:r>
      <w:r>
        <w:rPr>
          <w:noProof/>
          <w:lang w:val="en-IE"/>
        </w:rPr>
        <w:t>1</w:t>
      </w:r>
      <w:r w:rsidRPr="0070440A">
        <w:rPr>
          <w:noProof/>
          <w:lang w:val="en-IE"/>
        </w:rPr>
        <w:t xml:space="preserve"> year and </w:t>
      </w:r>
      <w:r>
        <w:rPr>
          <w:noProof/>
          <w:lang w:val="en-IE"/>
        </w:rPr>
        <w:t>6</w:t>
      </w:r>
      <w:r w:rsidRPr="0070440A">
        <w:rPr>
          <w:noProof/>
          <w:lang w:val="en-IE"/>
        </w:rPr>
        <w:t xml:space="preserve"> months (compared to </w:t>
      </w:r>
      <w:r>
        <w:rPr>
          <w:noProof/>
          <w:lang w:val="en-IE"/>
        </w:rPr>
        <w:t>1</w:t>
      </w:r>
      <w:r w:rsidRPr="0070440A">
        <w:rPr>
          <w:noProof/>
          <w:lang w:val="en-IE"/>
        </w:rPr>
        <w:t xml:space="preserve"> year and </w:t>
      </w:r>
      <w:r>
        <w:rPr>
          <w:noProof/>
          <w:lang w:val="en-IE"/>
        </w:rPr>
        <w:t>3</w:t>
      </w:r>
      <w:r w:rsidRPr="0070440A">
        <w:rPr>
          <w:noProof/>
          <w:lang w:val="en-IE"/>
        </w:rPr>
        <w:t xml:space="preserve"> months in 202</w:t>
      </w:r>
      <w:r>
        <w:rPr>
          <w:noProof/>
          <w:lang w:val="en-IE"/>
        </w:rPr>
        <w:t>5</w:t>
      </w:r>
      <w:r w:rsidRPr="0070440A">
        <w:rPr>
          <w:noProof/>
          <w:lang w:val="en-IE"/>
        </w:rPr>
        <w:t>)</w:t>
      </w:r>
      <w:r w:rsidR="005043B1" w:rsidRPr="0070440A">
        <w:rPr>
          <w:rStyle w:val="FootnoteReference"/>
          <w:noProof/>
        </w:rPr>
        <w:footnoteReference w:id="126"/>
      </w:r>
      <w:r w:rsidRPr="0070440A">
        <w:rPr>
          <w:noProof/>
          <w:lang w:val="en-IE"/>
        </w:rPr>
        <w:t xml:space="preserve">. The oldest leading judgment, pending implementation </w:t>
      </w:r>
      <w:r>
        <w:rPr>
          <w:noProof/>
          <w:lang w:val="en-IE"/>
        </w:rPr>
        <w:t>for more than</w:t>
      </w:r>
      <w:r w:rsidRPr="0070440A">
        <w:rPr>
          <w:noProof/>
          <w:lang w:val="en-IE"/>
        </w:rPr>
        <w:t xml:space="preserve"> </w:t>
      </w:r>
      <w:r>
        <w:rPr>
          <w:noProof/>
          <w:lang w:val="en-IE"/>
        </w:rPr>
        <w:t>3</w:t>
      </w:r>
      <w:r w:rsidRPr="0070440A">
        <w:rPr>
          <w:noProof/>
          <w:lang w:val="en-IE"/>
        </w:rPr>
        <w:t xml:space="preserve"> years, </w:t>
      </w:r>
      <w:r w:rsidRPr="009935F5">
        <w:rPr>
          <w:noProof/>
        </w:rPr>
        <w:t>concern</w:t>
      </w:r>
      <w:r>
        <w:rPr>
          <w:noProof/>
        </w:rPr>
        <w:t>s, among other issues, the domestic court’s failure to take account of a trade-</w:t>
      </w:r>
      <w:r w:rsidRPr="00E77BA3">
        <w:rPr>
          <w:noProof/>
        </w:rPr>
        <w:t xml:space="preserve">union element in </w:t>
      </w:r>
      <w:r>
        <w:rPr>
          <w:noProof/>
        </w:rPr>
        <w:t>a</w:t>
      </w:r>
      <w:r w:rsidRPr="00E77BA3">
        <w:rPr>
          <w:noProof/>
        </w:rPr>
        <w:t xml:space="preserve"> labor dispute of the applicant</w:t>
      </w:r>
      <w:r w:rsidR="005043B1" w:rsidRPr="00C20964">
        <w:rPr>
          <w:rStyle w:val="FootnoteReference"/>
          <w:noProof/>
        </w:rPr>
        <w:footnoteReference w:id="127"/>
      </w:r>
      <w:r w:rsidRPr="00C20964">
        <w:rPr>
          <w:noProof/>
          <w:lang w:val="en-IE"/>
        </w:rPr>
        <w:t>.</w:t>
      </w:r>
      <w:r w:rsidRPr="7332F802">
        <w:rPr>
          <w:b/>
          <w:bCs/>
          <w:noProof/>
          <w:lang w:val="en-IE"/>
        </w:rPr>
        <w:t xml:space="preserve"> </w:t>
      </w:r>
      <w:r w:rsidRPr="003F0221">
        <w:rPr>
          <w:noProof/>
          <w:lang w:val="en-IE"/>
        </w:rPr>
        <w:t>As regards the respect of payment deadlines, on 31 December 202</w:t>
      </w:r>
      <w:r>
        <w:rPr>
          <w:noProof/>
          <w:lang w:val="en-IE"/>
        </w:rPr>
        <w:t>5</w:t>
      </w:r>
      <w:r w:rsidRPr="003F0221">
        <w:rPr>
          <w:noProof/>
          <w:lang w:val="en-IE"/>
        </w:rPr>
        <w:t xml:space="preserve"> there </w:t>
      </w:r>
      <w:r>
        <w:rPr>
          <w:noProof/>
          <w:lang w:val="en-IE"/>
        </w:rPr>
        <w:t xml:space="preserve">was 1 case </w:t>
      </w:r>
      <w:r w:rsidRPr="003F0221">
        <w:rPr>
          <w:noProof/>
          <w:lang w:val="en-IE"/>
        </w:rPr>
        <w:t xml:space="preserve">in total awaiting confirmation of payments (compared to </w:t>
      </w:r>
      <w:r>
        <w:rPr>
          <w:noProof/>
          <w:lang w:val="en-IE"/>
        </w:rPr>
        <w:t>2</w:t>
      </w:r>
      <w:r w:rsidRPr="003F0221">
        <w:rPr>
          <w:noProof/>
          <w:lang w:val="en-IE"/>
        </w:rPr>
        <w:t xml:space="preserve"> in 202</w:t>
      </w:r>
      <w:r>
        <w:rPr>
          <w:noProof/>
          <w:lang w:val="en-IE"/>
        </w:rPr>
        <w:t>4</w:t>
      </w:r>
      <w:r w:rsidRPr="003F0221">
        <w:rPr>
          <w:noProof/>
          <w:lang w:val="en-IE"/>
        </w:rPr>
        <w:t>)</w:t>
      </w:r>
      <w:r w:rsidR="005043B1" w:rsidRPr="003F0221">
        <w:rPr>
          <w:rStyle w:val="FootnoteReference"/>
          <w:noProof/>
        </w:rPr>
        <w:footnoteReference w:id="128"/>
      </w:r>
      <w:r w:rsidRPr="003F0221">
        <w:rPr>
          <w:noProof/>
          <w:lang w:val="en-IE"/>
        </w:rPr>
        <w:t>.</w:t>
      </w:r>
      <w:r w:rsidRPr="0070440A">
        <w:rPr>
          <w:b/>
          <w:bCs/>
          <w:noProof/>
          <w:lang w:val="en-IE"/>
        </w:rPr>
        <w:t xml:space="preserve"> </w:t>
      </w:r>
      <w:r w:rsidR="0372049E" w:rsidRPr="7332F802">
        <w:rPr>
          <w:noProof/>
          <w:lang w:val="en-IE"/>
        </w:rPr>
        <w:t>By 17</w:t>
      </w:r>
      <w:r>
        <w:rPr>
          <w:noProof/>
          <w:lang w:val="en-IE"/>
        </w:rPr>
        <w:t xml:space="preserve"> June</w:t>
      </w:r>
      <w:r w:rsidRPr="0070440A">
        <w:rPr>
          <w:noProof/>
          <w:lang w:val="en-IE"/>
        </w:rPr>
        <w:t xml:space="preserve"> </w:t>
      </w:r>
      <w:r>
        <w:rPr>
          <w:noProof/>
          <w:lang w:val="en-IE"/>
        </w:rPr>
        <w:t>2026</w:t>
      </w:r>
      <w:r w:rsidRPr="0070440A">
        <w:rPr>
          <w:noProof/>
          <w:lang w:val="en-IE"/>
        </w:rPr>
        <w:t xml:space="preserve">, the number of leading judgments pending implementation had </w:t>
      </w:r>
      <w:r w:rsidR="0372049E" w:rsidRPr="7332F802">
        <w:rPr>
          <w:noProof/>
          <w:lang w:val="en-IE"/>
        </w:rPr>
        <w:t>in</w:t>
      </w:r>
      <w:r>
        <w:rPr>
          <w:noProof/>
          <w:lang w:val="en-IE"/>
        </w:rPr>
        <w:t xml:space="preserve">creased to </w:t>
      </w:r>
      <w:r w:rsidR="0372049E" w:rsidRPr="7332F802">
        <w:rPr>
          <w:noProof/>
          <w:lang w:val="en-IE"/>
        </w:rPr>
        <w:t>8</w:t>
      </w:r>
      <w:r w:rsidR="005043B1" w:rsidRPr="0070440A">
        <w:rPr>
          <w:rStyle w:val="FootnoteReference"/>
          <w:noProof/>
        </w:rPr>
        <w:footnoteReference w:id="129"/>
      </w:r>
      <w:r w:rsidRPr="0070440A">
        <w:rPr>
          <w:noProof/>
          <w:lang w:val="en-IE"/>
        </w:rPr>
        <w:t>.</w:t>
      </w:r>
    </w:p>
    <w:p w14:paraId="6F6BF1D2" w14:textId="77777777" w:rsidR="005043B1" w:rsidRDefault="005043B1" w:rsidP="005043B1">
      <w:pPr>
        <w:spacing w:after="160"/>
        <w:rPr>
          <w:noProof/>
        </w:rPr>
      </w:pPr>
      <w:r w:rsidRPr="63F2D09D">
        <w:rPr>
          <w:b/>
          <w:bCs/>
          <w:noProof/>
          <w:lang w:val="en-IE"/>
        </w:rPr>
        <w:t xml:space="preserve">Civic space remains </w:t>
      </w:r>
      <w:r>
        <w:rPr>
          <w:b/>
          <w:bCs/>
          <w:noProof/>
          <w:lang w:val="en-IE"/>
        </w:rPr>
        <w:t>open</w:t>
      </w:r>
      <w:r w:rsidRPr="4772CCAD">
        <w:rPr>
          <w:b/>
          <w:bCs/>
          <w:noProof/>
          <w:lang w:val="en-IE"/>
        </w:rPr>
        <w:t xml:space="preserve"> </w:t>
      </w:r>
      <w:r>
        <w:rPr>
          <w:b/>
          <w:bCs/>
          <w:noProof/>
          <w:lang w:val="en-IE"/>
        </w:rPr>
        <w:t xml:space="preserve">and cooperation with the Government </w:t>
      </w:r>
      <w:r w:rsidRPr="4772CCAD">
        <w:rPr>
          <w:b/>
          <w:bCs/>
          <w:noProof/>
          <w:lang w:val="en-IE"/>
        </w:rPr>
        <w:t xml:space="preserve">continues to be </w:t>
      </w:r>
      <w:r>
        <w:rPr>
          <w:b/>
          <w:bCs/>
          <w:noProof/>
          <w:lang w:val="en-IE"/>
        </w:rPr>
        <w:t xml:space="preserve">positive, </w:t>
      </w:r>
      <w:r w:rsidRPr="63F2D09D">
        <w:rPr>
          <w:b/>
          <w:bCs/>
          <w:noProof/>
          <w:lang w:val="en-IE"/>
        </w:rPr>
        <w:t xml:space="preserve">while civil society organisations report an increase </w:t>
      </w:r>
      <w:r>
        <w:rPr>
          <w:b/>
          <w:bCs/>
          <w:noProof/>
          <w:lang w:val="en-IE"/>
        </w:rPr>
        <w:t>in</w:t>
      </w:r>
      <w:r w:rsidRPr="63F2D09D">
        <w:rPr>
          <w:b/>
          <w:bCs/>
          <w:noProof/>
          <w:lang w:val="en-IE"/>
        </w:rPr>
        <w:t xml:space="preserve"> negative narratives and funding challenges</w:t>
      </w:r>
      <w:r w:rsidRPr="63F2D09D">
        <w:rPr>
          <w:noProof/>
          <w:lang w:val="en-IE"/>
        </w:rPr>
        <w:t>. Civic space</w:t>
      </w:r>
      <w:r w:rsidRPr="4772CCAD">
        <w:rPr>
          <w:noProof/>
          <w:lang w:val="en-IE"/>
        </w:rPr>
        <w:t xml:space="preserve"> in Latvia</w:t>
      </w:r>
      <w:r w:rsidRPr="63F2D09D">
        <w:rPr>
          <w:noProof/>
          <w:lang w:val="en-IE"/>
        </w:rPr>
        <w:t xml:space="preserve"> continues to be </w:t>
      </w:r>
      <w:r>
        <w:rPr>
          <w:noProof/>
          <w:lang w:val="en-IE"/>
        </w:rPr>
        <w:t>r</w:t>
      </w:r>
      <w:r w:rsidRPr="4772CCAD">
        <w:rPr>
          <w:noProof/>
          <w:lang w:val="en-IE"/>
        </w:rPr>
        <w:t>ated</w:t>
      </w:r>
      <w:r w:rsidRPr="63F2D09D">
        <w:rPr>
          <w:noProof/>
          <w:lang w:val="en-IE"/>
        </w:rPr>
        <w:t xml:space="preserve"> as </w:t>
      </w:r>
      <w:r>
        <w:rPr>
          <w:noProof/>
          <w:lang w:val="en-IE"/>
        </w:rPr>
        <w:t>‘</w:t>
      </w:r>
      <w:r w:rsidRPr="63F2D09D">
        <w:rPr>
          <w:noProof/>
          <w:lang w:val="en-IE"/>
        </w:rPr>
        <w:t>open</w:t>
      </w:r>
      <w:r>
        <w:rPr>
          <w:noProof/>
          <w:lang w:val="en-IE"/>
        </w:rPr>
        <w:t>’</w:t>
      </w:r>
      <w:r w:rsidRPr="4772CCAD">
        <w:rPr>
          <w:noProof/>
          <w:lang w:val="en-IE"/>
        </w:rPr>
        <w:t xml:space="preserve"> by Civicus</w:t>
      </w:r>
      <w:r>
        <w:rPr>
          <w:rStyle w:val="FootnoteReference"/>
          <w:noProof/>
          <w:lang w:val="en-IE"/>
        </w:rPr>
        <w:footnoteReference w:id="130"/>
      </w:r>
      <w:r w:rsidRPr="63F2D09D">
        <w:rPr>
          <w:noProof/>
          <w:lang w:val="en-IE"/>
        </w:rPr>
        <w:t xml:space="preserve">. The implementation </w:t>
      </w:r>
      <w:r>
        <w:rPr>
          <w:noProof/>
          <w:lang w:val="en-IE"/>
        </w:rPr>
        <w:t>of</w:t>
      </w:r>
      <w:r w:rsidRPr="63F2D09D">
        <w:rPr>
          <w:noProof/>
          <w:lang w:val="en-IE"/>
        </w:rPr>
        <w:t xml:space="preserve"> the Memorandum of Cooperation between Non-Governmental Organisations and the Cabinet of Ministers </w:t>
      </w:r>
      <w:r>
        <w:rPr>
          <w:noProof/>
          <w:lang w:val="en-IE"/>
        </w:rPr>
        <w:t>has begun with the</w:t>
      </w:r>
      <w:r w:rsidRPr="63F2D09D">
        <w:rPr>
          <w:noProof/>
          <w:lang w:val="en-IE"/>
        </w:rPr>
        <w:t xml:space="preserve"> establish</w:t>
      </w:r>
      <w:r>
        <w:rPr>
          <w:noProof/>
          <w:lang w:val="en-IE"/>
        </w:rPr>
        <w:t>ment of</w:t>
      </w:r>
      <w:r w:rsidRPr="63F2D09D">
        <w:rPr>
          <w:noProof/>
          <w:lang w:val="en-IE"/>
        </w:rPr>
        <w:t xml:space="preserve"> the Memorandum Council as the central platform for civi</w:t>
      </w:r>
      <w:r>
        <w:rPr>
          <w:noProof/>
          <w:lang w:val="en-IE"/>
        </w:rPr>
        <w:t>c</w:t>
      </w:r>
      <w:r w:rsidRPr="63F2D09D">
        <w:rPr>
          <w:noProof/>
          <w:lang w:val="en-IE"/>
        </w:rPr>
        <w:t xml:space="preserve"> dialogue</w:t>
      </w:r>
      <w:r>
        <w:rPr>
          <w:rStyle w:val="FootnoteReference"/>
          <w:noProof/>
          <w:lang w:val="en-IE"/>
        </w:rPr>
        <w:footnoteReference w:id="131"/>
      </w:r>
      <w:r w:rsidRPr="63F2D09D">
        <w:rPr>
          <w:noProof/>
          <w:lang w:val="en-IE"/>
        </w:rPr>
        <w:t xml:space="preserve">. </w:t>
      </w:r>
      <w:r>
        <w:rPr>
          <w:noProof/>
          <w:lang w:val="en-IE"/>
        </w:rPr>
        <w:t xml:space="preserve">While </w:t>
      </w:r>
      <w:r w:rsidRPr="63F2D09D">
        <w:rPr>
          <w:noProof/>
          <w:lang w:val="en-IE"/>
        </w:rPr>
        <w:t xml:space="preserve">cooperation with the </w:t>
      </w:r>
      <w:r>
        <w:rPr>
          <w:noProof/>
          <w:lang w:val="en-IE"/>
        </w:rPr>
        <w:t>G</w:t>
      </w:r>
      <w:r w:rsidRPr="63F2D09D">
        <w:rPr>
          <w:noProof/>
          <w:lang w:val="en-IE"/>
        </w:rPr>
        <w:t>overnment</w:t>
      </w:r>
      <w:r>
        <w:rPr>
          <w:noProof/>
          <w:lang w:val="en-IE"/>
        </w:rPr>
        <w:t xml:space="preserve"> </w:t>
      </w:r>
      <w:r w:rsidRPr="4772CCAD">
        <w:rPr>
          <w:noProof/>
          <w:lang w:val="en-IE"/>
        </w:rPr>
        <w:t xml:space="preserve">continues to be </w:t>
      </w:r>
      <w:r>
        <w:rPr>
          <w:noProof/>
          <w:lang w:val="en-IE"/>
        </w:rPr>
        <w:t>positive</w:t>
      </w:r>
      <w:r w:rsidRPr="63F2D09D">
        <w:rPr>
          <w:noProof/>
          <w:lang w:val="en-IE"/>
        </w:rPr>
        <w:t xml:space="preserve">, civil society </w:t>
      </w:r>
      <w:r>
        <w:rPr>
          <w:noProof/>
          <w:lang w:val="en-IE"/>
        </w:rPr>
        <w:t xml:space="preserve">organisations </w:t>
      </w:r>
      <w:r w:rsidRPr="63F2D09D">
        <w:rPr>
          <w:noProof/>
          <w:lang w:val="en-IE"/>
        </w:rPr>
        <w:t>reported a</w:t>
      </w:r>
      <w:r>
        <w:rPr>
          <w:noProof/>
          <w:lang w:val="en-IE"/>
        </w:rPr>
        <w:t>n increase</w:t>
      </w:r>
      <w:r w:rsidRPr="63F2D09D">
        <w:rPr>
          <w:noProof/>
          <w:lang w:val="en-IE"/>
        </w:rPr>
        <w:t xml:space="preserve"> </w:t>
      </w:r>
      <w:r>
        <w:rPr>
          <w:noProof/>
          <w:lang w:val="en-IE"/>
        </w:rPr>
        <w:t xml:space="preserve">in </w:t>
      </w:r>
      <w:r w:rsidRPr="63F2D09D">
        <w:rPr>
          <w:noProof/>
          <w:lang w:val="en-IE"/>
        </w:rPr>
        <w:t xml:space="preserve">negative </w:t>
      </w:r>
      <w:r>
        <w:rPr>
          <w:noProof/>
          <w:lang w:val="en-IE"/>
        </w:rPr>
        <w:t>narratives</w:t>
      </w:r>
      <w:r w:rsidRPr="63F2D09D">
        <w:rPr>
          <w:noProof/>
          <w:lang w:val="en-IE"/>
        </w:rPr>
        <w:t xml:space="preserve"> </w:t>
      </w:r>
      <w:r>
        <w:rPr>
          <w:noProof/>
          <w:lang w:val="en-IE"/>
        </w:rPr>
        <w:t>on</w:t>
      </w:r>
      <w:r w:rsidRPr="63F2D09D">
        <w:rPr>
          <w:noProof/>
          <w:lang w:val="en-IE"/>
        </w:rPr>
        <w:t xml:space="preserve"> </w:t>
      </w:r>
      <w:r>
        <w:rPr>
          <w:noProof/>
          <w:lang w:val="en-IE"/>
        </w:rPr>
        <w:t>their role</w:t>
      </w:r>
      <w:r w:rsidRPr="63F2D09D">
        <w:rPr>
          <w:noProof/>
          <w:lang w:val="en-IE"/>
        </w:rPr>
        <w:t>,</w:t>
      </w:r>
      <w:r>
        <w:rPr>
          <w:noProof/>
          <w:lang w:val="en-IE"/>
        </w:rPr>
        <w:t xml:space="preserve"> including from political actors</w:t>
      </w:r>
      <w:r>
        <w:rPr>
          <w:rStyle w:val="FootnoteReference"/>
          <w:noProof/>
          <w:lang w:val="en-IE"/>
        </w:rPr>
        <w:footnoteReference w:id="132"/>
      </w:r>
      <w:r>
        <w:rPr>
          <w:noProof/>
          <w:lang w:val="en-IE"/>
        </w:rPr>
        <w:t>,</w:t>
      </w:r>
      <w:r w:rsidRPr="63F2D09D">
        <w:rPr>
          <w:noProof/>
          <w:lang w:val="en-IE"/>
        </w:rPr>
        <w:t xml:space="preserve"> prompting </w:t>
      </w:r>
      <w:r>
        <w:rPr>
          <w:noProof/>
          <w:lang w:val="en-IE"/>
        </w:rPr>
        <w:t xml:space="preserve">the </w:t>
      </w:r>
      <w:r w:rsidRPr="63F2D09D">
        <w:rPr>
          <w:noProof/>
          <w:lang w:val="en-IE"/>
        </w:rPr>
        <w:t xml:space="preserve">civil society to </w:t>
      </w:r>
      <w:r>
        <w:rPr>
          <w:noProof/>
          <w:lang w:val="en-IE"/>
        </w:rPr>
        <w:t>suggest</w:t>
      </w:r>
      <w:r w:rsidRPr="63F2D09D">
        <w:rPr>
          <w:noProof/>
          <w:lang w:val="en-IE"/>
        </w:rPr>
        <w:t xml:space="preserve"> </w:t>
      </w:r>
      <w:r>
        <w:rPr>
          <w:noProof/>
          <w:lang w:val="en-IE"/>
        </w:rPr>
        <w:t>putting in place</w:t>
      </w:r>
      <w:r w:rsidRPr="63F2D09D">
        <w:rPr>
          <w:noProof/>
          <w:lang w:val="en-IE"/>
        </w:rPr>
        <w:t xml:space="preserve"> an early warning system to document and report concerns before they escalate</w:t>
      </w:r>
      <w:r>
        <w:rPr>
          <w:rStyle w:val="FootnoteReference"/>
          <w:noProof/>
          <w:lang w:val="en-IE"/>
        </w:rPr>
        <w:footnoteReference w:id="133"/>
      </w:r>
      <w:r w:rsidRPr="63F2D09D">
        <w:rPr>
          <w:noProof/>
          <w:lang w:val="en-IE"/>
        </w:rPr>
        <w:t>.</w:t>
      </w:r>
      <w:r>
        <w:rPr>
          <w:noProof/>
          <w:lang w:val="en-IE"/>
        </w:rPr>
        <w:t xml:space="preserve"> At the same time</w:t>
      </w:r>
      <w:r w:rsidRPr="4772CCAD">
        <w:rPr>
          <w:noProof/>
          <w:lang w:val="en-IE"/>
        </w:rPr>
        <w:t>,</w:t>
      </w:r>
      <w:r>
        <w:rPr>
          <w:noProof/>
          <w:lang w:val="en-IE"/>
        </w:rPr>
        <w:t xml:space="preserve"> civil society organisations</w:t>
      </w:r>
      <w:r w:rsidRPr="63F2D09D">
        <w:rPr>
          <w:noProof/>
          <w:lang w:val="en-IE"/>
        </w:rPr>
        <w:t xml:space="preserve"> fac</w:t>
      </w:r>
      <w:r>
        <w:rPr>
          <w:noProof/>
          <w:lang w:val="en-IE"/>
        </w:rPr>
        <w:t>e</w:t>
      </w:r>
      <w:r w:rsidRPr="63F2D09D">
        <w:rPr>
          <w:noProof/>
          <w:lang w:val="en-IE"/>
        </w:rPr>
        <w:t xml:space="preserve"> growing funding pressure</w:t>
      </w:r>
      <w:r>
        <w:rPr>
          <w:rStyle w:val="FootnoteReference"/>
          <w:noProof/>
          <w:lang w:val="en-IE"/>
        </w:rPr>
        <w:footnoteReference w:id="134"/>
      </w:r>
      <w:r w:rsidRPr="63F2D09D">
        <w:rPr>
          <w:noProof/>
          <w:lang w:val="en-IE"/>
        </w:rPr>
        <w:t xml:space="preserve">, compounded by uncertainty </w:t>
      </w:r>
      <w:r>
        <w:rPr>
          <w:noProof/>
          <w:lang w:val="en-IE"/>
        </w:rPr>
        <w:t>surrounding</w:t>
      </w:r>
      <w:r w:rsidRPr="63F2D09D">
        <w:rPr>
          <w:noProof/>
          <w:lang w:val="en-IE"/>
        </w:rPr>
        <w:t xml:space="preserve"> key domestic and international funding mechanisms</w:t>
      </w:r>
      <w:r>
        <w:rPr>
          <w:rStyle w:val="FootnoteReference"/>
          <w:noProof/>
          <w:lang w:val="en-IE"/>
        </w:rPr>
        <w:footnoteReference w:id="135"/>
      </w:r>
      <w:r w:rsidRPr="63F2D09D">
        <w:rPr>
          <w:noProof/>
          <w:lang w:val="en-IE"/>
        </w:rPr>
        <w:t xml:space="preserve"> and continued challenges in participation in discussions on public funding</w:t>
      </w:r>
      <w:r>
        <w:rPr>
          <w:rStyle w:val="FootnoteReference"/>
          <w:noProof/>
          <w:lang w:val="en-IE"/>
        </w:rPr>
        <w:footnoteReference w:id="136"/>
      </w:r>
      <w:r w:rsidRPr="63F2D09D">
        <w:rPr>
          <w:noProof/>
          <w:lang w:val="en-IE"/>
        </w:rPr>
        <w:t>.</w:t>
      </w:r>
    </w:p>
    <w:p w14:paraId="0F266B90" w14:textId="77777777" w:rsidR="005043B1" w:rsidRPr="005817FA" w:rsidRDefault="005043B1" w:rsidP="005043B1">
      <w:pPr>
        <w:pageBreakBefore/>
        <w:spacing w:after="120" w:line="264" w:lineRule="auto"/>
        <w:rPr>
          <w:b/>
          <w:noProof/>
          <w:lang w:val="en-IE" w:eastAsia="en-GB"/>
        </w:rPr>
      </w:pPr>
      <w:r w:rsidRPr="005817FA">
        <w:rPr>
          <w:b/>
          <w:noProof/>
          <w:lang w:val="en-IE" w:eastAsia="en-GB"/>
        </w:rPr>
        <w:t>Annex I: List of sources in alphabetical order*</w:t>
      </w:r>
    </w:p>
    <w:p w14:paraId="1FDF37FA" w14:textId="325F9A3B" w:rsidR="003C0A7D" w:rsidRDefault="005043B1" w:rsidP="009C5D20">
      <w:pPr>
        <w:spacing w:after="120"/>
        <w:rPr>
          <w:i/>
          <w:noProof/>
          <w:sz w:val="22"/>
          <w:lang w:val="en-IE" w:eastAsia="en-GB"/>
        </w:rPr>
      </w:pPr>
      <w:r w:rsidRPr="00B6730D">
        <w:rPr>
          <w:i/>
          <w:noProof/>
          <w:sz w:val="22"/>
          <w:lang w:val="en-IE" w:eastAsia="en-GB"/>
        </w:rPr>
        <w:t>* The list of contributions received in the context of the consultation for the 202</w:t>
      </w:r>
      <w:r>
        <w:rPr>
          <w:i/>
          <w:noProof/>
          <w:sz w:val="22"/>
          <w:lang w:val="en-IE" w:eastAsia="en-GB"/>
        </w:rPr>
        <w:t>6</w:t>
      </w:r>
      <w:r w:rsidRPr="00B6730D">
        <w:rPr>
          <w:i/>
          <w:noProof/>
          <w:sz w:val="22"/>
          <w:lang w:val="en-IE" w:eastAsia="en-GB"/>
        </w:rPr>
        <w:t xml:space="preserve"> Rule of Law </w:t>
      </w:r>
      <w:r>
        <w:rPr>
          <w:i/>
          <w:noProof/>
          <w:sz w:val="22"/>
          <w:lang w:val="en-IE" w:eastAsia="en-GB"/>
        </w:rPr>
        <w:t>R</w:t>
      </w:r>
      <w:r w:rsidRPr="00B6730D">
        <w:rPr>
          <w:i/>
          <w:noProof/>
          <w:sz w:val="22"/>
          <w:lang w:val="en-IE" w:eastAsia="en-GB"/>
        </w:rPr>
        <w:t xml:space="preserve">eport can be found at </w:t>
      </w:r>
      <w:hyperlink r:id="rId22" w:history="1">
        <w:r w:rsidR="00F13F80" w:rsidRPr="004954C0">
          <w:rPr>
            <w:rStyle w:val="Hyperlink"/>
            <w:i/>
            <w:noProof/>
            <w:sz w:val="22"/>
            <w:lang w:val="en-IE" w:eastAsia="en-GB"/>
          </w:rPr>
          <w:t>https://commission.europa.eu/publications/2026-rule-law-report-targeted-stakeholder-consultation_en</w:t>
        </w:r>
      </w:hyperlink>
      <w:r w:rsidRPr="00B6730D">
        <w:rPr>
          <w:i/>
          <w:noProof/>
          <w:sz w:val="22"/>
          <w:lang w:val="en-IE" w:eastAsia="en-GB"/>
        </w:rPr>
        <w:t>.</w:t>
      </w:r>
      <w:r w:rsidR="00F13F80">
        <w:rPr>
          <w:i/>
          <w:noProof/>
          <w:sz w:val="22"/>
          <w:lang w:val="en-IE" w:eastAsia="en-GB"/>
        </w:rPr>
        <w:t xml:space="preserve"> </w:t>
      </w:r>
    </w:p>
    <w:p w14:paraId="23B98BE9" w14:textId="777D602B" w:rsidR="005043B1" w:rsidRPr="00C86A14" w:rsidRDefault="005043B1" w:rsidP="009C5D20">
      <w:pPr>
        <w:spacing w:after="120"/>
        <w:rPr>
          <w:noProof/>
          <w:sz w:val="22"/>
        </w:rPr>
      </w:pPr>
      <w:r>
        <w:rPr>
          <w:noProof/>
          <w:sz w:val="22"/>
        </w:rPr>
        <w:t>Baltijas Balss Latvia (2026)</w:t>
      </w:r>
      <w:r w:rsidRPr="00C86A14">
        <w:rPr>
          <w:noProof/>
          <w:sz w:val="22"/>
        </w:rPr>
        <w:t xml:space="preserve">, Public Procurement Reform - Fight Against Bureaucracy or Sabotage?, </w:t>
      </w:r>
      <w:hyperlink r:id="rId23">
        <w:r w:rsidRPr="319D2C15">
          <w:rPr>
            <w:rStyle w:val="Hyperlink"/>
            <w:noProof/>
            <w:sz w:val="22"/>
          </w:rPr>
          <w:t>https://bb.lv/statja/ekonomika/2026/02/12/reforma-publicnyx-zakupok-borba-s-biurokratiei-ili-vreditelstvo</w:t>
        </w:r>
      </w:hyperlink>
      <w:r w:rsidRPr="319D2C15">
        <w:rPr>
          <w:noProof/>
          <w:sz w:val="22"/>
        </w:rPr>
        <w:t>.</w:t>
      </w:r>
    </w:p>
    <w:p w14:paraId="20393746" w14:textId="77777777" w:rsidR="005043B1" w:rsidRDefault="005043B1" w:rsidP="009C5D20">
      <w:pPr>
        <w:spacing w:after="120"/>
        <w:rPr>
          <w:noProof/>
          <w:sz w:val="22"/>
        </w:rPr>
      </w:pPr>
      <w:r w:rsidRPr="006F0F11">
        <w:rPr>
          <w:noProof/>
          <w:sz w:val="22"/>
        </w:rPr>
        <w:t>CEPEJ (2026)</w:t>
      </w:r>
      <w:r>
        <w:rPr>
          <w:noProof/>
          <w:sz w:val="22"/>
        </w:rPr>
        <w:t xml:space="preserve">, </w:t>
      </w:r>
      <w:r w:rsidRPr="00A97BD7">
        <w:rPr>
          <w:i/>
          <w:iCs/>
          <w:noProof/>
          <w:sz w:val="22"/>
        </w:rPr>
        <w:t>Study on the judicial systems in EU Member States</w:t>
      </w:r>
      <w:r>
        <w:rPr>
          <w:noProof/>
          <w:sz w:val="22"/>
        </w:rPr>
        <w:t>.</w:t>
      </w:r>
    </w:p>
    <w:p w14:paraId="4E0A32CC" w14:textId="77777777" w:rsidR="005043B1" w:rsidRDefault="005043B1" w:rsidP="009C5D20">
      <w:pPr>
        <w:spacing w:after="120"/>
        <w:rPr>
          <w:noProof/>
          <w:sz w:val="22"/>
        </w:rPr>
      </w:pPr>
      <w:r w:rsidRPr="00B8580A">
        <w:rPr>
          <w:noProof/>
          <w:sz w:val="22"/>
        </w:rPr>
        <w:t>Centre for Media Pluralism and Media Freedom (202</w:t>
      </w:r>
      <w:r>
        <w:rPr>
          <w:noProof/>
          <w:sz w:val="22"/>
        </w:rPr>
        <w:t>6</w:t>
      </w:r>
      <w:r w:rsidRPr="00B8580A">
        <w:rPr>
          <w:noProof/>
          <w:sz w:val="22"/>
        </w:rPr>
        <w:t>), Media Pluralism Monitor 202</w:t>
      </w:r>
      <w:r>
        <w:rPr>
          <w:noProof/>
          <w:sz w:val="22"/>
        </w:rPr>
        <w:t>6</w:t>
      </w:r>
      <w:r w:rsidRPr="00B8580A">
        <w:rPr>
          <w:noProof/>
          <w:sz w:val="22"/>
        </w:rPr>
        <w:t xml:space="preserve">, </w:t>
      </w:r>
      <w:r w:rsidRPr="001B1C92">
        <w:rPr>
          <w:i/>
          <w:iCs/>
          <w:noProof/>
          <w:sz w:val="22"/>
        </w:rPr>
        <w:t>Country report for Latvia</w:t>
      </w:r>
      <w:r w:rsidRPr="00B8580A">
        <w:rPr>
          <w:noProof/>
          <w:sz w:val="22"/>
        </w:rPr>
        <w:t>.</w:t>
      </w:r>
    </w:p>
    <w:p w14:paraId="784BA90D" w14:textId="13796AF1" w:rsidR="005043B1" w:rsidRDefault="005043B1" w:rsidP="009C5D20">
      <w:pPr>
        <w:spacing w:after="120"/>
        <w:rPr>
          <w:noProof/>
          <w:sz w:val="22"/>
        </w:rPr>
      </w:pPr>
      <w:r w:rsidRPr="00EC0DF3">
        <w:rPr>
          <w:noProof/>
          <w:sz w:val="22"/>
        </w:rPr>
        <w:t>Civicus, Monitor tracking civic space</w:t>
      </w:r>
      <w:r>
        <w:rPr>
          <w:noProof/>
          <w:sz w:val="22"/>
        </w:rPr>
        <w:t xml:space="preserve"> – Latvia, </w:t>
      </w:r>
      <w:hyperlink r:id="rId24" w:history="1">
        <w:r w:rsidRPr="00821840">
          <w:rPr>
            <w:rStyle w:val="Hyperlink"/>
            <w:noProof/>
            <w:sz w:val="22"/>
          </w:rPr>
          <w:t>https://monitor.civicus.org/country/latvia/</w:t>
        </w:r>
      </w:hyperlink>
      <w:r>
        <w:rPr>
          <w:noProof/>
          <w:sz w:val="22"/>
        </w:rPr>
        <w:t>.</w:t>
      </w:r>
    </w:p>
    <w:p w14:paraId="09A15BFA" w14:textId="340855A6" w:rsidR="005043B1" w:rsidRDefault="005043B1" w:rsidP="009C5D20">
      <w:pPr>
        <w:spacing w:after="120"/>
        <w:rPr>
          <w:noProof/>
          <w:sz w:val="22"/>
        </w:rPr>
      </w:pPr>
      <w:r w:rsidRPr="00A818A3">
        <w:rPr>
          <w:noProof/>
          <w:sz w:val="22"/>
        </w:rPr>
        <w:t>C</w:t>
      </w:r>
      <w:r>
        <w:rPr>
          <w:noProof/>
          <w:sz w:val="22"/>
        </w:rPr>
        <w:t>ouncil of Bars and Law Societies of Europe</w:t>
      </w:r>
      <w:r w:rsidRPr="00A818A3">
        <w:rPr>
          <w:noProof/>
          <w:sz w:val="22"/>
        </w:rPr>
        <w:t xml:space="preserve"> (2026),</w:t>
      </w:r>
      <w:r>
        <w:rPr>
          <w:noProof/>
          <w:sz w:val="22"/>
        </w:rPr>
        <w:t xml:space="preserve"> </w:t>
      </w:r>
      <w:r>
        <w:rPr>
          <w:i/>
          <w:iCs/>
          <w:noProof/>
          <w:sz w:val="22"/>
        </w:rPr>
        <w:t>C</w:t>
      </w:r>
      <w:r w:rsidRPr="00D3763E">
        <w:rPr>
          <w:i/>
          <w:iCs/>
          <w:noProof/>
          <w:sz w:val="22"/>
        </w:rPr>
        <w:t>ontribution for the 2026 Rule of Law Report</w:t>
      </w:r>
      <w:r>
        <w:rPr>
          <w:noProof/>
          <w:sz w:val="22"/>
        </w:rPr>
        <w:t xml:space="preserve">, </w:t>
      </w:r>
      <w:hyperlink r:id="rId25" w:history="1">
        <w:r w:rsidRPr="00821840">
          <w:rPr>
            <w:rStyle w:val="Hyperlink"/>
            <w:noProof/>
            <w:sz w:val="22"/>
          </w:rPr>
          <w:t>https://www.ccbe.eu/fileadmin/speciality_distribution/public/documents/ROL/RoL_Position_papers/EN_ROL_20260327_CCBE-contribution-to-the-Rule-of-Law-Report-2026.pdf</w:t>
        </w:r>
      </w:hyperlink>
      <w:r>
        <w:rPr>
          <w:noProof/>
          <w:sz w:val="22"/>
        </w:rPr>
        <w:t>.</w:t>
      </w:r>
    </w:p>
    <w:p w14:paraId="0E5229DD" w14:textId="255D5318" w:rsidR="005043B1" w:rsidRDefault="005043B1" w:rsidP="009C5D20">
      <w:pPr>
        <w:spacing w:after="120"/>
        <w:rPr>
          <w:noProof/>
          <w:sz w:val="22"/>
        </w:rPr>
      </w:pPr>
      <w:r w:rsidRPr="00573C93">
        <w:rPr>
          <w:noProof/>
          <w:sz w:val="22"/>
        </w:rPr>
        <w:t xml:space="preserve">Council of Europe, Platform to promote the protection of journalism and safety of journalists – </w:t>
      </w:r>
      <w:r>
        <w:rPr>
          <w:noProof/>
          <w:sz w:val="22"/>
        </w:rPr>
        <w:t>Latvia</w:t>
      </w:r>
      <w:r w:rsidRPr="00573C93">
        <w:rPr>
          <w:noProof/>
          <w:sz w:val="22"/>
        </w:rPr>
        <w:t xml:space="preserve">, </w:t>
      </w:r>
      <w:hyperlink r:id="rId26" w:history="1">
        <w:r w:rsidRPr="00DE2F47">
          <w:rPr>
            <w:rStyle w:val="Hyperlink"/>
            <w:noProof/>
            <w:sz w:val="22"/>
          </w:rPr>
          <w:t>https://fom.coe.int/en/pays/detail/11709534</w:t>
        </w:r>
      </w:hyperlink>
      <w:r w:rsidRPr="00573C93">
        <w:rPr>
          <w:noProof/>
          <w:sz w:val="22"/>
        </w:rPr>
        <w:t>.</w:t>
      </w:r>
    </w:p>
    <w:p w14:paraId="011CC4ED" w14:textId="08498A5A" w:rsidR="005043B1" w:rsidRDefault="005043B1" w:rsidP="009C5D20">
      <w:pPr>
        <w:spacing w:after="120"/>
        <w:rPr>
          <w:noProof/>
          <w:sz w:val="22"/>
        </w:rPr>
      </w:pPr>
      <w:r w:rsidRPr="00686E99">
        <w:rPr>
          <w:noProof/>
          <w:sz w:val="22"/>
        </w:rPr>
        <w:t xml:space="preserve">Council of Europe (2026), </w:t>
      </w:r>
      <w:r w:rsidRPr="00DC67ED">
        <w:rPr>
          <w:i/>
          <w:iCs/>
          <w:noProof/>
          <w:sz w:val="22"/>
        </w:rPr>
        <w:t>Supervision of the execution of judgments decisions of the European Court of Human Rights</w:t>
      </w:r>
      <w:r>
        <w:rPr>
          <w:noProof/>
          <w:sz w:val="22"/>
        </w:rPr>
        <w:t xml:space="preserve">, </w:t>
      </w:r>
      <w:hyperlink r:id="rId27" w:history="1">
        <w:r w:rsidRPr="0058441B">
          <w:rPr>
            <w:rStyle w:val="Hyperlink"/>
            <w:noProof/>
            <w:sz w:val="22"/>
          </w:rPr>
          <w:t>https://rm.coe.int/2025-annual-report/48802b1633</w:t>
        </w:r>
      </w:hyperlink>
      <w:r>
        <w:rPr>
          <w:noProof/>
          <w:sz w:val="22"/>
        </w:rPr>
        <w:t>.</w:t>
      </w:r>
    </w:p>
    <w:p w14:paraId="47BB7012" w14:textId="084D4EE1" w:rsidR="005043B1" w:rsidRDefault="005043B1" w:rsidP="009C5D20">
      <w:pPr>
        <w:spacing w:after="120"/>
        <w:rPr>
          <w:noProof/>
          <w:sz w:val="22"/>
        </w:rPr>
      </w:pPr>
      <w:r>
        <w:rPr>
          <w:noProof/>
          <w:sz w:val="22"/>
        </w:rPr>
        <w:t>European Association of Judges (2026), Contribution for the 2026 Rule of Law Report.</w:t>
      </w:r>
    </w:p>
    <w:p w14:paraId="7CC73050" w14:textId="77777777" w:rsidR="005043B1" w:rsidRDefault="005043B1" w:rsidP="009C5D20">
      <w:pPr>
        <w:spacing w:after="120"/>
        <w:rPr>
          <w:noProof/>
          <w:sz w:val="22"/>
        </w:rPr>
      </w:pPr>
      <w:r w:rsidRPr="00033C56">
        <w:rPr>
          <w:noProof/>
          <w:sz w:val="22"/>
        </w:rPr>
        <w:t xml:space="preserve">European Centre for Press and Media Freedom, Mapping Media Freedom, </w:t>
      </w:r>
      <w:r>
        <w:rPr>
          <w:noProof/>
          <w:sz w:val="22"/>
        </w:rPr>
        <w:t>Latvia</w:t>
      </w:r>
      <w:r w:rsidRPr="00033C56">
        <w:rPr>
          <w:noProof/>
          <w:sz w:val="22"/>
        </w:rPr>
        <w:t xml:space="preserve"> country profile, </w:t>
      </w:r>
      <w:hyperlink r:id="rId28" w:history="1">
        <w:r w:rsidRPr="00DE2F47">
          <w:rPr>
            <w:rStyle w:val="Hyperlink"/>
            <w:noProof/>
            <w:sz w:val="22"/>
          </w:rPr>
          <w:t>https://www.mappingmediafreedom.org/</w:t>
        </w:r>
      </w:hyperlink>
      <w:r w:rsidRPr="00033C56">
        <w:rPr>
          <w:noProof/>
          <w:sz w:val="22"/>
        </w:rPr>
        <w:t>.</w:t>
      </w:r>
    </w:p>
    <w:p w14:paraId="00956733" w14:textId="51732A17" w:rsidR="005043B1" w:rsidRDefault="005043B1" w:rsidP="009C5D20">
      <w:pPr>
        <w:spacing w:after="120"/>
        <w:rPr>
          <w:noProof/>
          <w:sz w:val="22"/>
        </w:rPr>
      </w:pPr>
      <w:r w:rsidRPr="00B042B0">
        <w:rPr>
          <w:noProof/>
          <w:sz w:val="22"/>
        </w:rPr>
        <w:t>European Commission (202</w:t>
      </w:r>
      <w:r>
        <w:rPr>
          <w:noProof/>
          <w:sz w:val="22"/>
        </w:rPr>
        <w:t>6</w:t>
      </w:r>
      <w:r w:rsidRPr="00B042B0">
        <w:rPr>
          <w:noProof/>
          <w:sz w:val="22"/>
        </w:rPr>
        <w:t xml:space="preserve">), </w:t>
      </w:r>
      <w:r w:rsidRPr="00B042B0">
        <w:rPr>
          <w:i/>
          <w:iCs/>
          <w:noProof/>
          <w:sz w:val="22"/>
        </w:rPr>
        <w:t>EU Justice Scoreboard</w:t>
      </w:r>
      <w:r w:rsidRPr="00B042B0">
        <w:rPr>
          <w:noProof/>
          <w:sz w:val="22"/>
        </w:rPr>
        <w:t>.</w:t>
      </w:r>
    </w:p>
    <w:p w14:paraId="7EA4C5FF" w14:textId="4A229E01" w:rsidR="005043B1" w:rsidRDefault="005043B1" w:rsidP="009C5D20">
      <w:pPr>
        <w:spacing w:after="120"/>
        <w:rPr>
          <w:noProof/>
          <w:sz w:val="22"/>
        </w:rPr>
      </w:pPr>
      <w:r w:rsidRPr="00B042B0">
        <w:rPr>
          <w:noProof/>
          <w:sz w:val="22"/>
        </w:rPr>
        <w:t>European Commission (202</w:t>
      </w:r>
      <w:r>
        <w:rPr>
          <w:noProof/>
          <w:sz w:val="22"/>
        </w:rPr>
        <w:t>4</w:t>
      </w:r>
      <w:r w:rsidRPr="00B042B0">
        <w:rPr>
          <w:noProof/>
          <w:sz w:val="22"/>
        </w:rPr>
        <w:t xml:space="preserve">), </w:t>
      </w:r>
      <w:r w:rsidRPr="00B042B0">
        <w:rPr>
          <w:i/>
          <w:iCs/>
          <w:noProof/>
          <w:sz w:val="22"/>
        </w:rPr>
        <w:t>EU Justice Scoreboard</w:t>
      </w:r>
      <w:r w:rsidRPr="00B042B0">
        <w:rPr>
          <w:noProof/>
          <w:sz w:val="22"/>
        </w:rPr>
        <w:t>.</w:t>
      </w:r>
    </w:p>
    <w:p w14:paraId="5699DD1A" w14:textId="3DF49774" w:rsidR="009B035C" w:rsidRPr="00347C93" w:rsidRDefault="009B035C" w:rsidP="009B035C">
      <w:pPr>
        <w:spacing w:after="120"/>
        <w:rPr>
          <w:noProof/>
          <w:sz w:val="22"/>
          <w:lang w:val="en-IE"/>
        </w:rPr>
      </w:pPr>
      <w:r w:rsidRPr="00740BC0">
        <w:rPr>
          <w:noProof/>
          <w:sz w:val="22"/>
          <w:lang w:val="en-IE"/>
        </w:rPr>
        <w:t>European Commission (202</w:t>
      </w:r>
      <w:r w:rsidR="00740BC0" w:rsidRPr="001B1C92">
        <w:rPr>
          <w:noProof/>
          <w:sz w:val="22"/>
          <w:lang w:val="en-IE"/>
        </w:rPr>
        <w:t>6</w:t>
      </w:r>
      <w:r w:rsidRPr="00740BC0">
        <w:rPr>
          <w:noProof/>
          <w:sz w:val="22"/>
          <w:lang w:val="en-IE"/>
        </w:rPr>
        <w:t>), </w:t>
      </w:r>
      <w:r w:rsidRPr="00740BC0">
        <w:rPr>
          <w:i/>
          <w:iCs/>
          <w:noProof/>
          <w:sz w:val="22"/>
          <w:lang w:val="en-IE"/>
        </w:rPr>
        <w:t>Flash Eurobarometer 5</w:t>
      </w:r>
      <w:r w:rsidR="001F4930">
        <w:rPr>
          <w:i/>
          <w:iCs/>
          <w:noProof/>
          <w:sz w:val="22"/>
          <w:lang w:val="en-IE"/>
        </w:rPr>
        <w:t>82</w:t>
      </w:r>
      <w:r w:rsidRPr="00740BC0">
        <w:rPr>
          <w:i/>
          <w:iCs/>
          <w:noProof/>
          <w:sz w:val="22"/>
          <w:lang w:val="en-IE"/>
        </w:rPr>
        <w:t xml:space="preserve"> on businesses’ attitudes towards corruption </w:t>
      </w:r>
      <w:r w:rsidR="00CD63CD">
        <w:rPr>
          <w:i/>
          <w:iCs/>
          <w:noProof/>
          <w:sz w:val="22"/>
          <w:lang w:val="en-IE"/>
        </w:rPr>
        <w:t xml:space="preserve">and </w:t>
      </w:r>
      <w:r w:rsidR="00CD63CD" w:rsidRPr="00CD63CD">
        <w:rPr>
          <w:i/>
          <w:iCs/>
          <w:noProof/>
          <w:sz w:val="22"/>
          <w:lang w:val="en-IE"/>
        </w:rPr>
        <w:t>businesses’ perception of the independence of national justice systems</w:t>
      </w:r>
      <w:r w:rsidR="00CD63CD">
        <w:rPr>
          <w:i/>
          <w:iCs/>
          <w:noProof/>
          <w:sz w:val="22"/>
          <w:lang w:val="en-IE"/>
        </w:rPr>
        <w:t xml:space="preserve"> </w:t>
      </w:r>
      <w:r w:rsidRPr="00740BC0">
        <w:rPr>
          <w:i/>
          <w:iCs/>
          <w:noProof/>
          <w:sz w:val="22"/>
          <w:lang w:val="en-IE"/>
        </w:rPr>
        <w:t>in the EU and in selected enlargement countries</w:t>
      </w:r>
      <w:r w:rsidR="00CD63CD">
        <w:rPr>
          <w:i/>
          <w:iCs/>
          <w:noProof/>
          <w:sz w:val="22"/>
          <w:lang w:val="en-IE"/>
        </w:rPr>
        <w:t xml:space="preserve"> in 2026</w:t>
      </w:r>
      <w:r w:rsidRPr="001B1C92">
        <w:rPr>
          <w:noProof/>
          <w:sz w:val="22"/>
          <w:lang w:val="en-IE"/>
        </w:rPr>
        <w:t>.</w:t>
      </w:r>
      <w:r w:rsidRPr="00CD63CD">
        <w:rPr>
          <w:noProof/>
          <w:sz w:val="22"/>
          <w:lang w:val="en-IE"/>
        </w:rPr>
        <w:t> </w:t>
      </w:r>
    </w:p>
    <w:p w14:paraId="124CC9DE" w14:textId="77777777" w:rsidR="005043B1" w:rsidRDefault="005043B1" w:rsidP="009C5D20">
      <w:pPr>
        <w:spacing w:after="120"/>
        <w:rPr>
          <w:noProof/>
          <w:sz w:val="22"/>
        </w:rPr>
      </w:pPr>
      <w:r w:rsidRPr="004C5245">
        <w:rPr>
          <w:noProof/>
          <w:sz w:val="22"/>
        </w:rPr>
        <w:t xml:space="preserve">European Commission (2025), 2025 Rule of Law Report, </w:t>
      </w:r>
      <w:r w:rsidRPr="004C5245">
        <w:rPr>
          <w:i/>
          <w:iCs/>
          <w:noProof/>
          <w:sz w:val="22"/>
        </w:rPr>
        <w:t>Country Chapter on the rule of law situation in Latvia</w:t>
      </w:r>
      <w:r w:rsidRPr="004C5245">
        <w:rPr>
          <w:noProof/>
          <w:sz w:val="22"/>
        </w:rPr>
        <w:t>.</w:t>
      </w:r>
    </w:p>
    <w:p w14:paraId="26E8FCD4" w14:textId="77777777" w:rsidR="005043B1" w:rsidRDefault="005043B1" w:rsidP="009C5D20">
      <w:pPr>
        <w:spacing w:after="120"/>
        <w:rPr>
          <w:noProof/>
          <w:sz w:val="22"/>
        </w:rPr>
      </w:pPr>
      <w:r w:rsidRPr="004C5245">
        <w:rPr>
          <w:noProof/>
          <w:sz w:val="22"/>
        </w:rPr>
        <w:t>European Commission (202</w:t>
      </w:r>
      <w:r>
        <w:rPr>
          <w:noProof/>
          <w:sz w:val="22"/>
        </w:rPr>
        <w:t>4</w:t>
      </w:r>
      <w:r w:rsidRPr="004C5245">
        <w:rPr>
          <w:noProof/>
          <w:sz w:val="22"/>
        </w:rPr>
        <w:t>), 202</w:t>
      </w:r>
      <w:r>
        <w:rPr>
          <w:noProof/>
          <w:sz w:val="22"/>
        </w:rPr>
        <w:t>4</w:t>
      </w:r>
      <w:r w:rsidRPr="004C5245">
        <w:rPr>
          <w:noProof/>
          <w:sz w:val="22"/>
        </w:rPr>
        <w:t xml:space="preserve"> Rule of Law Report, </w:t>
      </w:r>
      <w:r w:rsidRPr="004C5245">
        <w:rPr>
          <w:i/>
          <w:iCs/>
          <w:noProof/>
          <w:sz w:val="22"/>
        </w:rPr>
        <w:t>Country Chapter on the rule of law situation in Latvia</w:t>
      </w:r>
      <w:r w:rsidRPr="004C5245">
        <w:rPr>
          <w:noProof/>
          <w:sz w:val="22"/>
        </w:rPr>
        <w:t>.</w:t>
      </w:r>
    </w:p>
    <w:p w14:paraId="5814992C" w14:textId="5B1AE704" w:rsidR="009B035C" w:rsidRPr="006F60B8" w:rsidRDefault="009B035C" w:rsidP="009B035C">
      <w:pPr>
        <w:spacing w:after="120"/>
        <w:rPr>
          <w:noProof/>
          <w:sz w:val="22"/>
          <w:lang w:val="en-IE"/>
        </w:rPr>
      </w:pPr>
      <w:r w:rsidRPr="00EE16C6">
        <w:rPr>
          <w:noProof/>
          <w:sz w:val="22"/>
          <w:lang w:val="en-IE"/>
        </w:rPr>
        <w:t>European Commission (202</w:t>
      </w:r>
      <w:r w:rsidR="00740BC0">
        <w:rPr>
          <w:noProof/>
          <w:sz w:val="22"/>
          <w:lang w:val="en-IE"/>
        </w:rPr>
        <w:t>6</w:t>
      </w:r>
      <w:r w:rsidRPr="00EE16C6">
        <w:rPr>
          <w:noProof/>
          <w:sz w:val="22"/>
          <w:lang w:val="en-IE"/>
        </w:rPr>
        <w:t>), </w:t>
      </w:r>
      <w:r w:rsidRPr="00EE16C6">
        <w:rPr>
          <w:i/>
          <w:iCs/>
          <w:noProof/>
          <w:sz w:val="22"/>
          <w:lang w:val="en-IE"/>
        </w:rPr>
        <w:t>Special Eurobarometer 5</w:t>
      </w:r>
      <w:r w:rsidR="00EE16C6" w:rsidRPr="001B1C92">
        <w:rPr>
          <w:i/>
          <w:iCs/>
          <w:noProof/>
          <w:sz w:val="22"/>
          <w:lang w:val="en-IE"/>
        </w:rPr>
        <w:t>73</w:t>
      </w:r>
      <w:r w:rsidRPr="00EE16C6">
        <w:rPr>
          <w:i/>
          <w:iCs/>
          <w:noProof/>
          <w:sz w:val="22"/>
          <w:lang w:val="en-IE"/>
        </w:rPr>
        <w:t> on citizens’ attitudes towards corruption in the EU in 202</w:t>
      </w:r>
      <w:r w:rsidR="00EE16C6" w:rsidRPr="001B1C92">
        <w:rPr>
          <w:i/>
          <w:iCs/>
          <w:noProof/>
          <w:sz w:val="22"/>
          <w:lang w:val="en-IE"/>
        </w:rPr>
        <w:t>6</w:t>
      </w:r>
      <w:r w:rsidRPr="00EE16C6">
        <w:rPr>
          <w:i/>
          <w:iCs/>
          <w:noProof/>
          <w:sz w:val="22"/>
          <w:lang w:val="en-IE"/>
        </w:rPr>
        <w:t>.</w:t>
      </w:r>
      <w:r w:rsidRPr="00347C93">
        <w:rPr>
          <w:noProof/>
          <w:sz w:val="22"/>
          <w:lang w:val="en-IE"/>
        </w:rPr>
        <w:t> </w:t>
      </w:r>
    </w:p>
    <w:p w14:paraId="533806D0" w14:textId="02400007" w:rsidR="005043B1" w:rsidRDefault="005043B1" w:rsidP="009C5D20">
      <w:pPr>
        <w:spacing w:after="120"/>
        <w:rPr>
          <w:noProof/>
          <w:sz w:val="22"/>
        </w:rPr>
      </w:pPr>
      <w:r w:rsidRPr="00B351EE">
        <w:rPr>
          <w:noProof/>
          <w:sz w:val="22"/>
        </w:rPr>
        <w:t xml:space="preserve">European Implementation Network </w:t>
      </w:r>
      <w:r w:rsidR="00EB609A">
        <w:rPr>
          <w:noProof/>
          <w:sz w:val="22"/>
        </w:rPr>
        <w:t xml:space="preserve">(EIN) </w:t>
      </w:r>
      <w:r w:rsidRPr="00B351EE">
        <w:rPr>
          <w:noProof/>
          <w:sz w:val="22"/>
        </w:rPr>
        <w:t xml:space="preserve">(2026), </w:t>
      </w:r>
      <w:r w:rsidRPr="00B351EE">
        <w:rPr>
          <w:i/>
          <w:iCs/>
          <w:noProof/>
          <w:sz w:val="22"/>
        </w:rPr>
        <w:t>Input from the European Implementation Network for the 2026 Rule of Law Report</w:t>
      </w:r>
      <w:r>
        <w:rPr>
          <w:noProof/>
          <w:sz w:val="22"/>
        </w:rPr>
        <w:t>.</w:t>
      </w:r>
    </w:p>
    <w:p w14:paraId="276A4370" w14:textId="77777777" w:rsidR="005043B1" w:rsidRDefault="005043B1" w:rsidP="009C5D20">
      <w:pPr>
        <w:spacing w:after="120"/>
        <w:rPr>
          <w:noProof/>
          <w:sz w:val="22"/>
        </w:rPr>
      </w:pPr>
      <w:r w:rsidRPr="00710752">
        <w:rPr>
          <w:noProof/>
          <w:sz w:val="22"/>
        </w:rPr>
        <w:t>European Network of Councils for the Judiciary (2026)</w:t>
      </w:r>
      <w:r>
        <w:rPr>
          <w:noProof/>
          <w:sz w:val="22"/>
        </w:rPr>
        <w:t xml:space="preserve">, </w:t>
      </w:r>
      <w:r w:rsidRPr="00B3062B">
        <w:rPr>
          <w:i/>
          <w:iCs/>
          <w:noProof/>
          <w:sz w:val="22"/>
        </w:rPr>
        <w:t>Contribution for the 2026 Rule of Law Report</w:t>
      </w:r>
      <w:r>
        <w:rPr>
          <w:noProof/>
          <w:sz w:val="22"/>
        </w:rPr>
        <w:t>.</w:t>
      </w:r>
    </w:p>
    <w:p w14:paraId="32A9EC6A" w14:textId="77777777" w:rsidR="005043B1" w:rsidRDefault="005043B1" w:rsidP="009C5D20">
      <w:pPr>
        <w:spacing w:after="120"/>
        <w:rPr>
          <w:noProof/>
          <w:sz w:val="22"/>
        </w:rPr>
      </w:pPr>
      <w:r w:rsidRPr="00281C21">
        <w:rPr>
          <w:noProof/>
          <w:sz w:val="22"/>
        </w:rPr>
        <w:t>EPPO</w:t>
      </w:r>
      <w:r>
        <w:rPr>
          <w:noProof/>
          <w:sz w:val="22"/>
        </w:rPr>
        <w:t xml:space="preserve"> </w:t>
      </w:r>
      <w:r w:rsidRPr="0040143F">
        <w:rPr>
          <w:noProof/>
          <w:sz w:val="22"/>
        </w:rPr>
        <w:t>(2026),</w:t>
      </w:r>
      <w:r w:rsidRPr="0040143F">
        <w:rPr>
          <w:i/>
          <w:noProof/>
          <w:sz w:val="22"/>
        </w:rPr>
        <w:t xml:space="preserve"> Latvia: 20 suspects detained over €1.5 million IT procurement fraud, </w:t>
      </w:r>
      <w:hyperlink r:id="rId29" w:history="1">
        <w:r w:rsidRPr="00E15234">
          <w:rPr>
            <w:rStyle w:val="Hyperlink"/>
            <w:noProof/>
            <w:sz w:val="22"/>
          </w:rPr>
          <w:t>https://www.eppo.europa.eu/en/media/news/latvia-20-suspects-detained-over-eu15-million-it-procurement-fraud</w:t>
        </w:r>
      </w:hyperlink>
      <w:r>
        <w:rPr>
          <w:noProof/>
          <w:sz w:val="22"/>
        </w:rPr>
        <w:t>.</w:t>
      </w:r>
    </w:p>
    <w:p w14:paraId="3BDF7859" w14:textId="77777777" w:rsidR="005043B1" w:rsidRDefault="005043B1" w:rsidP="009C5D20">
      <w:pPr>
        <w:spacing w:after="120"/>
        <w:rPr>
          <w:noProof/>
          <w:sz w:val="22"/>
        </w:rPr>
      </w:pPr>
      <w:r>
        <w:rPr>
          <w:noProof/>
          <w:sz w:val="22"/>
        </w:rPr>
        <w:t xml:space="preserve">Fundamental Rights Agency (2026), </w:t>
      </w:r>
      <w:r w:rsidRPr="009F7406">
        <w:rPr>
          <w:noProof/>
          <w:sz w:val="22"/>
        </w:rPr>
        <w:t>FRA submission to the 2026 European Commission</w:t>
      </w:r>
      <w:r>
        <w:rPr>
          <w:noProof/>
          <w:sz w:val="22"/>
        </w:rPr>
        <w:t xml:space="preserve"> </w:t>
      </w:r>
      <w:r w:rsidRPr="009F7406">
        <w:rPr>
          <w:noProof/>
          <w:sz w:val="22"/>
        </w:rPr>
        <w:t>annual report on the rule of law</w:t>
      </w:r>
      <w:r>
        <w:rPr>
          <w:noProof/>
          <w:sz w:val="22"/>
        </w:rPr>
        <w:t>.</w:t>
      </w:r>
    </w:p>
    <w:p w14:paraId="0718C002" w14:textId="7D947C1B" w:rsidR="005043B1" w:rsidRPr="00C86A14" w:rsidRDefault="005043B1" w:rsidP="009C5D20">
      <w:pPr>
        <w:spacing w:after="120"/>
        <w:rPr>
          <w:noProof/>
          <w:sz w:val="22"/>
          <w:lang w:val="en-IE" w:eastAsia="en-GB"/>
        </w:rPr>
      </w:pPr>
      <w:r w:rsidRPr="007D5D12">
        <w:rPr>
          <w:noProof/>
          <w:sz w:val="22"/>
          <w:lang w:val="en-IE" w:eastAsia="en-GB"/>
        </w:rPr>
        <w:t>Global Alliance of National Human Rights Institutions</w:t>
      </w:r>
      <w:r>
        <w:rPr>
          <w:noProof/>
          <w:sz w:val="22"/>
          <w:lang w:val="en-IE" w:eastAsia="en-GB"/>
        </w:rPr>
        <w:t xml:space="preserve"> (2025)</w:t>
      </w:r>
      <w:r w:rsidRPr="007D5D12">
        <w:rPr>
          <w:noProof/>
          <w:sz w:val="22"/>
          <w:lang w:val="en-IE" w:eastAsia="en-GB"/>
        </w:rPr>
        <w:t xml:space="preserve">, Report and </w:t>
      </w:r>
      <w:r>
        <w:rPr>
          <w:noProof/>
          <w:sz w:val="22"/>
          <w:lang w:val="en-IE" w:eastAsia="en-GB"/>
        </w:rPr>
        <w:t>r</w:t>
      </w:r>
      <w:r w:rsidRPr="007D5D12">
        <w:rPr>
          <w:noProof/>
          <w:sz w:val="22"/>
          <w:lang w:val="en-IE" w:eastAsia="en-GB"/>
        </w:rPr>
        <w:t xml:space="preserve">ecommendations of the 46th </w:t>
      </w:r>
      <w:r>
        <w:rPr>
          <w:noProof/>
          <w:sz w:val="22"/>
          <w:lang w:val="en-IE" w:eastAsia="en-GB"/>
        </w:rPr>
        <w:t>s</w:t>
      </w:r>
      <w:r w:rsidRPr="007D5D12">
        <w:rPr>
          <w:noProof/>
          <w:sz w:val="22"/>
          <w:lang w:val="en-IE" w:eastAsia="en-GB"/>
        </w:rPr>
        <w:t>ession of the Sub-Committee on Accreditation,</w:t>
      </w:r>
      <w:r>
        <w:rPr>
          <w:noProof/>
          <w:sz w:val="22"/>
          <w:lang w:val="en-IE" w:eastAsia="en-GB"/>
        </w:rPr>
        <w:t xml:space="preserve"> </w:t>
      </w:r>
      <w:hyperlink r:id="rId30" w:history="1">
        <w:r w:rsidRPr="00821840">
          <w:rPr>
            <w:rStyle w:val="Hyperlink"/>
            <w:noProof/>
            <w:sz w:val="22"/>
            <w:lang w:val="en-IE" w:eastAsia="en-GB"/>
          </w:rPr>
          <w:t>https://ganhri.org/wp-content/uploads/2026/01/sca-report-46th-session-24122025-EN.pdf</w:t>
        </w:r>
      </w:hyperlink>
      <w:r>
        <w:rPr>
          <w:noProof/>
          <w:sz w:val="22"/>
          <w:lang w:val="en-IE" w:eastAsia="en-GB"/>
        </w:rPr>
        <w:t>.</w:t>
      </w:r>
    </w:p>
    <w:p w14:paraId="5B8ABFC0" w14:textId="5240088A" w:rsidR="005043B1" w:rsidRDefault="005043B1" w:rsidP="009C5D20">
      <w:pPr>
        <w:spacing w:after="120"/>
        <w:rPr>
          <w:noProof/>
          <w:sz w:val="22"/>
        </w:rPr>
      </w:pPr>
      <w:r w:rsidRPr="00C86A14">
        <w:rPr>
          <w:noProof/>
          <w:sz w:val="22"/>
        </w:rPr>
        <w:t>Global Alliance of National Human Rights Institutions Sub-Committee on Accreditation</w:t>
      </w:r>
      <w:r>
        <w:rPr>
          <w:noProof/>
          <w:sz w:val="22"/>
        </w:rPr>
        <w:t xml:space="preserve"> (2020), Report 2020, </w:t>
      </w:r>
      <w:hyperlink r:id="rId31" w:history="1">
        <w:r w:rsidRPr="00C86A14">
          <w:rPr>
            <w:rStyle w:val="Hyperlink"/>
            <w:noProof/>
            <w:sz w:val="22"/>
          </w:rPr>
          <w:t>https://www.ohchr.org/sites/default/files/Documents/Countries/NHRI/GANHRI/SCA_Report_December_2020_-_24012021_-_En.pdf</w:t>
        </w:r>
      </w:hyperlink>
      <w:r>
        <w:rPr>
          <w:noProof/>
        </w:rPr>
        <w:t>.</w:t>
      </w:r>
    </w:p>
    <w:p w14:paraId="74EB1D56" w14:textId="77777777" w:rsidR="005043B1" w:rsidRPr="00C86A14" w:rsidRDefault="005043B1" w:rsidP="00054844">
      <w:pPr>
        <w:spacing w:after="120"/>
        <w:rPr>
          <w:noProof/>
          <w:sz w:val="22"/>
        </w:rPr>
      </w:pPr>
      <w:r>
        <w:rPr>
          <w:noProof/>
          <w:sz w:val="22"/>
        </w:rPr>
        <w:t xml:space="preserve">KNAB (2026a), </w:t>
      </w:r>
      <w:r w:rsidRPr="00C86A14">
        <w:rPr>
          <w:noProof/>
          <w:sz w:val="22"/>
        </w:rPr>
        <w:t xml:space="preserve">The </w:t>
      </w:r>
      <w:r w:rsidRPr="00C86A14">
        <w:rPr>
          <w:i/>
          <w:iCs/>
          <w:noProof/>
          <w:sz w:val="22"/>
        </w:rPr>
        <w:t>Saeima</w:t>
      </w:r>
      <w:r w:rsidRPr="00C86A14">
        <w:rPr>
          <w:noProof/>
          <w:sz w:val="22"/>
        </w:rPr>
        <w:t xml:space="preserve"> strengthens the performance of risk analysis as a function of the KNAB, </w:t>
      </w:r>
      <w:hyperlink r:id="rId32" w:history="1">
        <w:r w:rsidRPr="00C86A14">
          <w:rPr>
            <w:rStyle w:val="Hyperlink"/>
            <w:noProof/>
            <w:sz w:val="22"/>
          </w:rPr>
          <w:t>Saeima strengthens risk analysis as a function of the KNAB | Corruption Prevention and Combating Bureau</w:t>
        </w:r>
      </w:hyperlink>
      <w:r w:rsidRPr="00C86A14">
        <w:rPr>
          <w:noProof/>
          <w:sz w:val="22"/>
        </w:rPr>
        <w:t>.</w:t>
      </w:r>
    </w:p>
    <w:p w14:paraId="7AD15E5B" w14:textId="699DD7DA" w:rsidR="005043B1" w:rsidRPr="00C86A14" w:rsidRDefault="005043B1" w:rsidP="00054844">
      <w:pPr>
        <w:spacing w:after="120"/>
        <w:rPr>
          <w:noProof/>
          <w:sz w:val="22"/>
          <w:lang w:val="en-IE" w:eastAsia="en-GB"/>
        </w:rPr>
      </w:pPr>
      <w:r>
        <w:rPr>
          <w:noProof/>
          <w:sz w:val="22"/>
        </w:rPr>
        <w:t xml:space="preserve">KNAB (2026b), </w:t>
      </w:r>
      <w:r w:rsidRPr="00DA6E55">
        <w:rPr>
          <w:noProof/>
          <w:color w:val="000000" w:themeColor="text1"/>
          <w:sz w:val="22"/>
        </w:rPr>
        <w:t>KNAB has held almost half of the political organisations that stood as candidates in the last elections to administrative responsibility</w:t>
      </w:r>
      <w:r w:rsidRPr="0040143F">
        <w:rPr>
          <w:noProof/>
          <w:color w:val="000000" w:themeColor="text1"/>
        </w:rPr>
        <w:t xml:space="preserve">, </w:t>
      </w:r>
      <w:hyperlink r:id="rId33" w:history="1">
        <w:r w:rsidRPr="00FD4B4F">
          <w:rPr>
            <w:rStyle w:val="Hyperlink"/>
            <w:noProof/>
            <w:sz w:val="22"/>
          </w:rPr>
          <w:t>knab.gov.lv/lv/jaunums/knab-saucis-pie-administrativas-atbildibas-gandriz-pusi-no-aizvaditajas-velesanas-kandidejusajam-politiskajam-organizacijam</w:t>
        </w:r>
      </w:hyperlink>
      <w:r>
        <w:rPr>
          <w:noProof/>
          <w:sz w:val="22"/>
        </w:rPr>
        <w:t>.</w:t>
      </w:r>
    </w:p>
    <w:p w14:paraId="4D1DBB79" w14:textId="4D5856C3" w:rsidR="005043B1" w:rsidRDefault="005043B1" w:rsidP="00054844">
      <w:pPr>
        <w:spacing w:after="120"/>
        <w:rPr>
          <w:noProof/>
          <w:sz w:val="22"/>
        </w:rPr>
      </w:pPr>
      <w:r w:rsidRPr="6D7D7224">
        <w:rPr>
          <w:noProof/>
          <w:sz w:val="22"/>
        </w:rPr>
        <w:t xml:space="preserve">KNAB (2026c), Annual Report 2025, </w:t>
      </w:r>
      <w:hyperlink r:id="rId34">
        <w:r w:rsidRPr="6D7D7224">
          <w:rPr>
            <w:rStyle w:val="Hyperlink"/>
            <w:noProof/>
            <w:sz w:val="22"/>
          </w:rPr>
          <w:t>https://www.knab.gov.lv/en/media/7922/download?attachment.</w:t>
        </w:r>
      </w:hyperlink>
    </w:p>
    <w:p w14:paraId="08ADF8E3" w14:textId="77777777" w:rsidR="005043B1" w:rsidRPr="00C86A14" w:rsidRDefault="005043B1" w:rsidP="00054844">
      <w:pPr>
        <w:spacing w:after="120"/>
        <w:rPr>
          <w:noProof/>
          <w:sz w:val="22"/>
        </w:rPr>
      </w:pPr>
      <w:r w:rsidRPr="00C86A14">
        <w:rPr>
          <w:noProof/>
          <w:sz w:val="22"/>
        </w:rPr>
        <w:t xml:space="preserve">KNAB </w:t>
      </w:r>
      <w:r>
        <w:rPr>
          <w:noProof/>
          <w:sz w:val="22"/>
        </w:rPr>
        <w:t>(2025a)</w:t>
      </w:r>
      <w:r w:rsidRPr="00C86A14">
        <w:rPr>
          <w:noProof/>
          <w:sz w:val="22"/>
        </w:rPr>
        <w:t xml:space="preserve">, </w:t>
      </w:r>
      <w:r w:rsidRPr="00DA6E55">
        <w:rPr>
          <w:noProof/>
          <w:sz w:val="22"/>
        </w:rPr>
        <w:t>The KNAB has examined the revenue and expenditure declarations of the European Parliament elections by political parties</w:t>
      </w:r>
      <w:r>
        <w:rPr>
          <w:noProof/>
          <w:sz w:val="22"/>
        </w:rPr>
        <w:t xml:space="preserve">, </w:t>
      </w:r>
      <w:hyperlink r:id="rId35" w:history="1">
        <w:r w:rsidRPr="002C3BE7">
          <w:rPr>
            <w:rStyle w:val="Hyperlink"/>
            <w:noProof/>
            <w:sz w:val="22"/>
          </w:rPr>
          <w:t>KNAB pārbaudījis politisko partiju Eiropas Parlamenta vēlēšanu ieņēmumu un izdevumu deklarācijas | Korupcijas novēršanas un apkarošanas birojs</w:t>
        </w:r>
      </w:hyperlink>
      <w:r>
        <w:rPr>
          <w:noProof/>
        </w:rPr>
        <w:t>.</w:t>
      </w:r>
    </w:p>
    <w:p w14:paraId="1531CD79" w14:textId="5105454A" w:rsidR="005043B1" w:rsidRPr="00C86A14" w:rsidRDefault="005043B1" w:rsidP="00054844">
      <w:pPr>
        <w:spacing w:after="120"/>
        <w:rPr>
          <w:noProof/>
          <w:sz w:val="22"/>
        </w:rPr>
      </w:pPr>
      <w:r>
        <w:rPr>
          <w:noProof/>
          <w:sz w:val="22"/>
        </w:rPr>
        <w:t xml:space="preserve">KNAB (2025b), </w:t>
      </w:r>
      <w:r w:rsidRPr="00C86A14">
        <w:rPr>
          <w:noProof/>
          <w:sz w:val="22"/>
        </w:rPr>
        <w:t xml:space="preserve">Report on the verification of the revenue and expenditure declarations of municipal elections of 7 June 2025 by policial organisations, </w:t>
      </w:r>
      <w:hyperlink r:id="rId36" w:history="1">
        <w:r w:rsidRPr="00C86A14">
          <w:rPr>
            <w:rStyle w:val="Hyperlink"/>
            <w:noProof/>
            <w:sz w:val="22"/>
          </w:rPr>
          <w:t>https://www.knab.gov.lv/lv/media/7814/download?attachment</w:t>
        </w:r>
      </w:hyperlink>
      <w:r w:rsidRPr="00C86A14">
        <w:rPr>
          <w:noProof/>
          <w:sz w:val="22"/>
        </w:rPr>
        <w:t>.</w:t>
      </w:r>
    </w:p>
    <w:p w14:paraId="32A4467E" w14:textId="77777777" w:rsidR="005043B1" w:rsidRDefault="005043B1" w:rsidP="009C5D20">
      <w:pPr>
        <w:spacing w:after="120"/>
        <w:rPr>
          <w:noProof/>
          <w:sz w:val="22"/>
        </w:rPr>
      </w:pPr>
      <w:r>
        <w:rPr>
          <w:noProof/>
          <w:sz w:val="22"/>
        </w:rPr>
        <w:t xml:space="preserve">Latvian Government (2026), </w:t>
      </w:r>
      <w:r w:rsidRPr="00286F80">
        <w:rPr>
          <w:i/>
          <w:iCs/>
          <w:noProof/>
          <w:sz w:val="22"/>
        </w:rPr>
        <w:t>Input from Latvia for the 2026 Rule of Law Report</w:t>
      </w:r>
      <w:r>
        <w:rPr>
          <w:noProof/>
          <w:sz w:val="22"/>
        </w:rPr>
        <w:t>.</w:t>
      </w:r>
    </w:p>
    <w:p w14:paraId="633117B4" w14:textId="5E4C275E" w:rsidR="005043B1" w:rsidRPr="00CE665D" w:rsidRDefault="005043B1" w:rsidP="009C5D20">
      <w:pPr>
        <w:spacing w:after="120"/>
        <w:rPr>
          <w:i/>
          <w:iCs/>
          <w:noProof/>
          <w:sz w:val="22"/>
        </w:rPr>
      </w:pPr>
      <w:r>
        <w:rPr>
          <w:noProof/>
          <w:sz w:val="22"/>
        </w:rPr>
        <w:t>Latvian</w:t>
      </w:r>
      <w:r w:rsidRPr="00CE665D">
        <w:rPr>
          <w:noProof/>
          <w:sz w:val="22"/>
        </w:rPr>
        <w:t xml:space="preserve"> Government (2026a), </w:t>
      </w:r>
      <w:r w:rsidR="00CC15A0">
        <w:rPr>
          <w:i/>
          <w:iCs/>
          <w:noProof/>
          <w:sz w:val="22"/>
        </w:rPr>
        <w:t>A</w:t>
      </w:r>
      <w:r w:rsidRPr="00CE665D">
        <w:rPr>
          <w:i/>
          <w:iCs/>
          <w:noProof/>
          <w:sz w:val="22"/>
        </w:rPr>
        <w:t>dditional written input from Latvia for the 2026 Rule of Law Report</w:t>
      </w:r>
      <w:r w:rsidRPr="00CE665D">
        <w:rPr>
          <w:noProof/>
          <w:sz w:val="22"/>
        </w:rPr>
        <w:t>.</w:t>
      </w:r>
    </w:p>
    <w:p w14:paraId="6D673C9D" w14:textId="2D146A8D" w:rsidR="005043B1" w:rsidRDefault="005043B1" w:rsidP="009C5D20">
      <w:pPr>
        <w:spacing w:after="120"/>
        <w:rPr>
          <w:noProof/>
          <w:sz w:val="22"/>
        </w:rPr>
      </w:pPr>
      <w:r>
        <w:rPr>
          <w:noProof/>
          <w:sz w:val="22"/>
        </w:rPr>
        <w:t>Latvian Public</w:t>
      </w:r>
      <w:r w:rsidDel="00AA5F06">
        <w:rPr>
          <w:noProof/>
          <w:sz w:val="22"/>
        </w:rPr>
        <w:t xml:space="preserve"> </w:t>
      </w:r>
      <w:r>
        <w:rPr>
          <w:noProof/>
          <w:sz w:val="22"/>
        </w:rPr>
        <w:t>Media (2026a)</w:t>
      </w:r>
      <w:r w:rsidRPr="00C86A14">
        <w:rPr>
          <w:noProof/>
          <w:sz w:val="22"/>
        </w:rPr>
        <w:t>,</w:t>
      </w:r>
      <w:r w:rsidRPr="00997D89">
        <w:rPr>
          <w:noProof/>
        </w:rPr>
        <w:t xml:space="preserve"> </w:t>
      </w:r>
      <w:r w:rsidRPr="00997D89">
        <w:rPr>
          <w:noProof/>
          <w:sz w:val="22"/>
        </w:rPr>
        <w:t>President orders Saeima to re-evaluate replacement of judges' retirement pensions with special pensions</w:t>
      </w:r>
      <w:r w:rsidRPr="00C86A14">
        <w:rPr>
          <w:noProof/>
          <w:sz w:val="22"/>
        </w:rPr>
        <w:t xml:space="preserve"> </w:t>
      </w:r>
      <w:r>
        <w:rPr>
          <w:noProof/>
          <w:sz w:val="22"/>
        </w:rPr>
        <w:t>(</w:t>
      </w:r>
      <w:r w:rsidRPr="00997D89">
        <w:rPr>
          <w:i/>
          <w:iCs/>
          <w:noProof/>
          <w:sz w:val="22"/>
        </w:rPr>
        <w:t>Prezidents liek Saeimai vēlreiz vērtēt tiesnešu izdienas pensiju aizstāšanu ar speciālajām pensijām</w:t>
      </w:r>
      <w:r>
        <w:rPr>
          <w:noProof/>
          <w:sz w:val="22"/>
        </w:rPr>
        <w:t>),</w:t>
      </w:r>
      <w:r w:rsidRPr="00C86A14">
        <w:rPr>
          <w:noProof/>
          <w:sz w:val="22"/>
        </w:rPr>
        <w:t xml:space="preserve"> </w:t>
      </w:r>
      <w:bookmarkStart w:id="8" w:name="_Hlk224025698"/>
      <w:r w:rsidRPr="00C86A14">
        <w:rPr>
          <w:noProof/>
          <w:sz w:val="22"/>
        </w:rPr>
        <w:fldChar w:fldCharType="begin"/>
      </w:r>
      <w:r w:rsidRPr="00C86A14">
        <w:rPr>
          <w:noProof/>
          <w:sz w:val="22"/>
        </w:rPr>
        <w:instrText>HYPERLINK "https://www.lsm.lv/raksts/zinas/latvija/20.02.2026-prezidents-liek-saeimai-velreiz-vertet-tiesnesu-izdienas-pensiju-aizstasanu-ar-specialajam-pensijam.a635561/"</w:instrText>
      </w:r>
      <w:r w:rsidRPr="00C86A14">
        <w:rPr>
          <w:noProof/>
          <w:sz w:val="22"/>
        </w:rPr>
        <w:fldChar w:fldCharType="separate"/>
      </w:r>
      <w:r w:rsidRPr="00C86A14">
        <w:rPr>
          <w:rStyle w:val="Hyperlink"/>
          <w:noProof/>
          <w:sz w:val="22"/>
        </w:rPr>
        <w:t>https://www.lsm.lv/raksts/zinas/latvija/20.02.2026-prezidents-liek-saeimai-velreiz-vertet-tiesnesu-izdienas-pensiju-aizstasanu-ar-specialajam-pensijam.a635561/</w:t>
      </w:r>
      <w:bookmarkEnd w:id="8"/>
      <w:r w:rsidRPr="00C86A14">
        <w:rPr>
          <w:noProof/>
          <w:sz w:val="22"/>
        </w:rPr>
        <w:fldChar w:fldCharType="end"/>
      </w:r>
      <w:r>
        <w:rPr>
          <w:noProof/>
          <w:sz w:val="22"/>
        </w:rPr>
        <w:t>.</w:t>
      </w:r>
    </w:p>
    <w:p w14:paraId="1E9CA8F9" w14:textId="2846D6B6" w:rsidR="00FA0FCE" w:rsidRPr="00FA0FCE" w:rsidRDefault="005043B1" w:rsidP="00C65F11">
      <w:pPr>
        <w:spacing w:after="120"/>
        <w:rPr>
          <w:noProof/>
          <w:sz w:val="22"/>
        </w:rPr>
      </w:pPr>
      <w:r>
        <w:rPr>
          <w:noProof/>
          <w:sz w:val="22"/>
        </w:rPr>
        <w:t xml:space="preserve">Latvian Public Media (2026b), </w:t>
      </w:r>
      <w:r w:rsidRPr="00E60B29">
        <w:rPr>
          <w:noProof/>
          <w:sz w:val="22"/>
        </w:rPr>
        <w:t>President Rinkēvičs: Back to manual vote counting in this year's elections</w:t>
      </w:r>
      <w:r>
        <w:rPr>
          <w:noProof/>
          <w:sz w:val="22"/>
        </w:rPr>
        <w:t xml:space="preserve">, </w:t>
      </w:r>
      <w:hyperlink r:id="rId37" w:history="1">
        <w:r w:rsidRPr="000F380E">
          <w:rPr>
            <w:rStyle w:val="Hyperlink"/>
            <w:noProof/>
            <w:sz w:val="22"/>
          </w:rPr>
          <w:t>https://eng.lsm.lv/article/politics/president/23.03.2026-president-rinkevics-back-to-manual-vote-counting-in-this-years-elections.a640034/</w:t>
        </w:r>
      </w:hyperlink>
      <w:r>
        <w:rPr>
          <w:noProof/>
          <w:sz w:val="22"/>
        </w:rPr>
        <w:t>.</w:t>
      </w:r>
    </w:p>
    <w:p w14:paraId="3739247F" w14:textId="07635DD2" w:rsidR="005043B1" w:rsidRPr="00C86A14" w:rsidRDefault="005043B1" w:rsidP="009C5D20">
      <w:pPr>
        <w:spacing w:after="120"/>
        <w:rPr>
          <w:noProof/>
          <w:sz w:val="22"/>
          <w:lang w:val="en-IE" w:eastAsia="en-GB"/>
        </w:rPr>
      </w:pPr>
      <w:r>
        <w:rPr>
          <w:noProof/>
          <w:sz w:val="22"/>
          <w:lang w:val="en-IE" w:eastAsia="en-GB"/>
        </w:rPr>
        <w:t xml:space="preserve">Parliament (2026), </w:t>
      </w:r>
      <w:r w:rsidR="00CC15A0">
        <w:rPr>
          <w:i/>
          <w:iCs/>
          <w:noProof/>
          <w:sz w:val="22"/>
          <w:lang w:val="en-IE" w:eastAsia="en-GB"/>
        </w:rPr>
        <w:t>W</w:t>
      </w:r>
      <w:r w:rsidRPr="00ED468B">
        <w:rPr>
          <w:i/>
          <w:iCs/>
          <w:noProof/>
          <w:sz w:val="22"/>
          <w:lang w:val="en-IE" w:eastAsia="en-GB"/>
        </w:rPr>
        <w:t>ritten input</w:t>
      </w:r>
      <w:r>
        <w:rPr>
          <w:noProof/>
          <w:sz w:val="22"/>
          <w:lang w:val="en-IE" w:eastAsia="en-GB"/>
        </w:rPr>
        <w:t>.</w:t>
      </w:r>
    </w:p>
    <w:p w14:paraId="2639E425" w14:textId="640B8D8B" w:rsidR="005043B1" w:rsidRDefault="005043B1" w:rsidP="009C5D20">
      <w:pPr>
        <w:spacing w:after="120"/>
        <w:rPr>
          <w:noProof/>
          <w:sz w:val="22"/>
          <w:lang w:val="en-IE" w:eastAsia="en-GB"/>
        </w:rPr>
      </w:pPr>
      <w:r w:rsidRPr="00C86A14">
        <w:rPr>
          <w:noProof/>
          <w:sz w:val="22"/>
          <w:lang w:val="en-IE" w:eastAsia="en-GB"/>
        </w:rPr>
        <w:t>Parliament (2025)</w:t>
      </w:r>
      <w:r>
        <w:rPr>
          <w:noProof/>
          <w:sz w:val="22"/>
          <w:lang w:val="en-IE" w:eastAsia="en-GB"/>
        </w:rPr>
        <w:t xml:space="preserve">, </w:t>
      </w:r>
      <w:r w:rsidRPr="00C86A14">
        <w:rPr>
          <w:noProof/>
          <w:sz w:val="22"/>
          <w:lang w:val="en-IE" w:eastAsia="en-GB"/>
        </w:rPr>
        <w:t>Saeima approves amendments to the service pension system</w:t>
      </w:r>
      <w:r>
        <w:rPr>
          <w:noProof/>
          <w:sz w:val="22"/>
          <w:lang w:val="en-IE" w:eastAsia="en-GB"/>
        </w:rPr>
        <w:t xml:space="preserve">, </w:t>
      </w:r>
      <w:hyperlink r:id="rId38" w:history="1">
        <w:r w:rsidRPr="00821840">
          <w:rPr>
            <w:rStyle w:val="Hyperlink"/>
            <w:noProof/>
            <w:sz w:val="22"/>
            <w:lang w:val="en-IE" w:eastAsia="en-GB"/>
          </w:rPr>
          <w:t>https://www.saeima.lv/en/news/saeima-news/35338-saeima-approves-amendments-to-the-service-pension-system</w:t>
        </w:r>
      </w:hyperlink>
      <w:r>
        <w:rPr>
          <w:noProof/>
        </w:rPr>
        <w:t>.</w:t>
      </w:r>
    </w:p>
    <w:p w14:paraId="15F22846" w14:textId="2A42080B" w:rsidR="005043B1" w:rsidRDefault="005043B1" w:rsidP="009C5D20">
      <w:pPr>
        <w:spacing w:after="120"/>
        <w:rPr>
          <w:noProof/>
          <w:sz w:val="22"/>
          <w:lang w:val="en-IE" w:eastAsia="en-GB"/>
        </w:rPr>
      </w:pPr>
      <w:r w:rsidRPr="00C86A14">
        <w:rPr>
          <w:noProof/>
          <w:sz w:val="22"/>
          <w:lang w:val="en-IE" w:eastAsia="en-GB"/>
        </w:rPr>
        <w:t>State Audit Office</w:t>
      </w:r>
      <w:r>
        <w:rPr>
          <w:noProof/>
          <w:sz w:val="22"/>
          <w:lang w:val="en-IE" w:eastAsia="en-GB"/>
        </w:rPr>
        <w:t xml:space="preserve"> (2024)</w:t>
      </w:r>
      <w:r w:rsidRPr="00C86A14">
        <w:rPr>
          <w:noProof/>
          <w:sz w:val="22"/>
          <w:lang w:val="en-IE" w:eastAsia="en-GB"/>
        </w:rPr>
        <w:t xml:space="preserve">, Performance </w:t>
      </w:r>
      <w:r>
        <w:rPr>
          <w:noProof/>
          <w:sz w:val="22"/>
          <w:lang w:val="en-IE" w:eastAsia="en-GB"/>
        </w:rPr>
        <w:t>a</w:t>
      </w:r>
      <w:r w:rsidRPr="00C86A14">
        <w:rPr>
          <w:noProof/>
          <w:sz w:val="22"/>
          <w:lang w:val="en-IE" w:eastAsia="en-GB"/>
        </w:rPr>
        <w:t xml:space="preserve">udit on the ‘Availability and </w:t>
      </w:r>
      <w:r>
        <w:rPr>
          <w:noProof/>
          <w:sz w:val="22"/>
          <w:lang w:val="en-IE" w:eastAsia="en-GB"/>
        </w:rPr>
        <w:t>d</w:t>
      </w:r>
      <w:r w:rsidRPr="00C86A14">
        <w:rPr>
          <w:noProof/>
          <w:sz w:val="22"/>
          <w:lang w:val="en-IE" w:eastAsia="en-GB"/>
        </w:rPr>
        <w:t xml:space="preserve">evelopment of </w:t>
      </w:r>
      <w:r>
        <w:rPr>
          <w:noProof/>
          <w:sz w:val="22"/>
          <w:lang w:val="en-IE" w:eastAsia="en-GB"/>
        </w:rPr>
        <w:t>h</w:t>
      </w:r>
      <w:r w:rsidRPr="00C86A14">
        <w:rPr>
          <w:noProof/>
          <w:sz w:val="22"/>
          <w:lang w:val="en-IE" w:eastAsia="en-GB"/>
        </w:rPr>
        <w:t xml:space="preserve">uman </w:t>
      </w:r>
      <w:r>
        <w:rPr>
          <w:noProof/>
          <w:sz w:val="22"/>
          <w:lang w:val="en-IE" w:eastAsia="en-GB"/>
        </w:rPr>
        <w:t>r</w:t>
      </w:r>
      <w:r w:rsidRPr="00C86A14">
        <w:rPr>
          <w:noProof/>
          <w:sz w:val="22"/>
          <w:lang w:val="en-IE" w:eastAsia="en-GB"/>
        </w:rPr>
        <w:t xml:space="preserve">esources in the </w:t>
      </w:r>
      <w:r>
        <w:rPr>
          <w:noProof/>
          <w:sz w:val="22"/>
          <w:lang w:val="en-IE" w:eastAsia="en-GB"/>
        </w:rPr>
        <w:t>C</w:t>
      </w:r>
      <w:r w:rsidRPr="00C86A14">
        <w:rPr>
          <w:noProof/>
          <w:sz w:val="22"/>
          <w:lang w:val="en-IE" w:eastAsia="en-GB"/>
        </w:rPr>
        <w:t>ourts of Latvia’</w:t>
      </w:r>
      <w:r>
        <w:rPr>
          <w:noProof/>
          <w:sz w:val="22"/>
          <w:lang w:val="en-IE" w:eastAsia="en-GB"/>
        </w:rPr>
        <w:t xml:space="preserve">, </w:t>
      </w:r>
      <w:hyperlink r:id="rId39" w:history="1">
        <w:r w:rsidRPr="00821840">
          <w:rPr>
            <w:rStyle w:val="Hyperlink"/>
            <w:noProof/>
            <w:sz w:val="22"/>
            <w:lang w:val="en-IE" w:eastAsia="en-GB"/>
          </w:rPr>
          <w:t>https://www.lrvk.gov.lv/en/getrevisionfile/29740-J2RD-kxrwjumAYd1ZQNdSJZjDb6mRsn_.pdf</w:t>
        </w:r>
      </w:hyperlink>
      <w:r w:rsidRPr="00C86A14">
        <w:rPr>
          <w:noProof/>
          <w:sz w:val="22"/>
          <w:lang w:val="en-IE" w:eastAsia="en-GB"/>
        </w:rPr>
        <w:t>.</w:t>
      </w:r>
    </w:p>
    <w:p w14:paraId="05FFCE30" w14:textId="423B576D" w:rsidR="005043B1" w:rsidRDefault="005043B1" w:rsidP="009C5D20">
      <w:pPr>
        <w:spacing w:after="120"/>
        <w:rPr>
          <w:noProof/>
          <w:sz w:val="22"/>
        </w:rPr>
      </w:pPr>
      <w:r w:rsidRPr="00DB6FA0">
        <w:rPr>
          <w:noProof/>
          <w:sz w:val="22"/>
        </w:rPr>
        <w:t xml:space="preserve">Public Portal of Draft Legislation </w:t>
      </w:r>
      <w:r>
        <w:rPr>
          <w:noProof/>
          <w:sz w:val="22"/>
        </w:rPr>
        <w:t xml:space="preserve">Latvia </w:t>
      </w:r>
      <w:r w:rsidRPr="00DB6FA0">
        <w:rPr>
          <w:noProof/>
          <w:sz w:val="22"/>
        </w:rPr>
        <w:t>(2026a),</w:t>
      </w:r>
      <w:r>
        <w:rPr>
          <w:noProof/>
          <w:sz w:val="22"/>
        </w:rPr>
        <w:t xml:space="preserve"> Amendments to the Law on Judicial Power (</w:t>
      </w:r>
      <w:r w:rsidRPr="00DB6FA0">
        <w:rPr>
          <w:i/>
          <w:iCs/>
          <w:noProof/>
          <w:sz w:val="22"/>
        </w:rPr>
        <w:t>Grozījumi likumā "Par tiesu varu)</w:t>
      </w:r>
      <w:r>
        <w:rPr>
          <w:i/>
          <w:iCs/>
          <w:noProof/>
          <w:sz w:val="22"/>
        </w:rPr>
        <w:t xml:space="preserve">, </w:t>
      </w:r>
      <w:r w:rsidRPr="00DB6FA0">
        <w:rPr>
          <w:noProof/>
          <w:sz w:val="22"/>
        </w:rPr>
        <w:t>https://tapportals.mk.gov.lv/legal_acts/14240852-dff8-4173-bde9-6ebceb7c76ce</w:t>
      </w:r>
      <w:r>
        <w:rPr>
          <w:noProof/>
          <w:sz w:val="22"/>
        </w:rPr>
        <w:t>.</w:t>
      </w:r>
    </w:p>
    <w:p w14:paraId="4195C93A" w14:textId="7995CABC" w:rsidR="005043B1" w:rsidRDefault="005043B1" w:rsidP="009C5D20">
      <w:pPr>
        <w:spacing w:after="120"/>
        <w:rPr>
          <w:noProof/>
          <w:sz w:val="22"/>
          <w:lang w:val="en-IE" w:eastAsia="en-GB"/>
        </w:rPr>
      </w:pPr>
      <w:r>
        <w:rPr>
          <w:noProof/>
          <w:sz w:val="22"/>
          <w:lang w:val="en-IE" w:eastAsia="en-GB"/>
        </w:rPr>
        <w:t xml:space="preserve">Public Portal of Draft Legislation Latvia (2026b), Informative report “On the final impact assessment of the implementation of the Action Plan for the Prevention and Combatting of Corruption 2023-2025”, </w:t>
      </w:r>
      <w:hyperlink r:id="rId40" w:history="1">
        <w:r w:rsidRPr="00001A79">
          <w:rPr>
            <w:rStyle w:val="Hyperlink"/>
            <w:noProof/>
            <w:sz w:val="22"/>
            <w:lang w:val="en-IE" w:eastAsia="en-GB"/>
          </w:rPr>
          <w:t>https://tapportals.mk.gov.lv/legal_acts/ae871621-54fb-481f-a1ca-8baab82939e2</w:t>
        </w:r>
      </w:hyperlink>
      <w:r>
        <w:rPr>
          <w:noProof/>
          <w:sz w:val="22"/>
          <w:lang w:val="en-IE" w:eastAsia="en-GB"/>
        </w:rPr>
        <w:t>.</w:t>
      </w:r>
    </w:p>
    <w:p w14:paraId="2A557BFB" w14:textId="028F7BD9" w:rsidR="005043B1" w:rsidRPr="00C86A14" w:rsidRDefault="005043B1" w:rsidP="009C5D20">
      <w:pPr>
        <w:spacing w:after="120"/>
        <w:rPr>
          <w:noProof/>
          <w:sz w:val="22"/>
          <w:lang w:val="en-IE" w:eastAsia="en-GB"/>
        </w:rPr>
      </w:pPr>
      <w:r w:rsidRPr="00131920">
        <w:rPr>
          <w:noProof/>
          <w:sz w:val="22"/>
          <w:lang w:val="en-IE" w:eastAsia="en-GB"/>
        </w:rPr>
        <w:t>Working Party on Specialisation of Judges (2024)</w:t>
      </w:r>
      <w:r>
        <w:rPr>
          <w:noProof/>
          <w:sz w:val="22"/>
          <w:lang w:val="en-IE" w:eastAsia="en-GB"/>
        </w:rPr>
        <w:t xml:space="preserve">, </w:t>
      </w:r>
      <w:r w:rsidRPr="000C174C">
        <w:rPr>
          <w:noProof/>
          <w:sz w:val="22"/>
          <w:lang w:val="en-IE" w:eastAsia="en-GB"/>
        </w:rPr>
        <w:t>On the specialisation of land register cases in the courts</w:t>
      </w:r>
      <w:r>
        <w:rPr>
          <w:noProof/>
          <w:sz w:val="22"/>
          <w:lang w:val="en-IE" w:eastAsia="en-GB"/>
        </w:rPr>
        <w:t xml:space="preserve"> (</w:t>
      </w:r>
      <w:r w:rsidRPr="009316AD">
        <w:rPr>
          <w:i/>
          <w:iCs/>
          <w:noProof/>
          <w:sz w:val="22"/>
          <w:lang w:val="en-IE" w:eastAsia="en-GB"/>
        </w:rPr>
        <w:t>Tiesnešu specializācijas darba grupa, Par zemesgrāmatu lietu specializāciju tiesās</w:t>
      </w:r>
      <w:r>
        <w:rPr>
          <w:noProof/>
          <w:sz w:val="22"/>
          <w:lang w:val="en-IE" w:eastAsia="en-GB"/>
        </w:rPr>
        <w:t xml:space="preserve">), </w:t>
      </w:r>
      <w:hyperlink r:id="rId41" w:history="1">
        <w:r w:rsidRPr="00724A7E">
          <w:rPr>
            <w:rStyle w:val="Hyperlink"/>
            <w:noProof/>
            <w:sz w:val="22"/>
            <w:lang w:val="en-IE" w:eastAsia="en-GB"/>
          </w:rPr>
          <w:t>https://www.tieslietupadome.lv/lv/media/9019/download?attachment</w:t>
        </w:r>
      </w:hyperlink>
      <w:r>
        <w:rPr>
          <w:noProof/>
          <w:sz w:val="22"/>
          <w:lang w:val="en-IE" w:eastAsia="en-GB"/>
        </w:rPr>
        <w:t>.</w:t>
      </w:r>
    </w:p>
    <w:p w14:paraId="2C8211B8" w14:textId="77777777" w:rsidR="005043B1" w:rsidRPr="005817FA" w:rsidRDefault="005043B1" w:rsidP="005043B1">
      <w:pPr>
        <w:pageBreakBefore/>
        <w:spacing w:after="120" w:line="264" w:lineRule="auto"/>
        <w:rPr>
          <w:b/>
          <w:noProof/>
          <w:lang w:val="en-IE" w:eastAsia="en-GB"/>
        </w:rPr>
      </w:pPr>
      <w:r w:rsidRPr="005817FA">
        <w:rPr>
          <w:b/>
          <w:noProof/>
          <w:lang w:val="en-IE" w:eastAsia="en-GB"/>
        </w:rPr>
        <w:t xml:space="preserve">Annex II: Country visit to </w:t>
      </w:r>
      <w:r>
        <w:rPr>
          <w:b/>
          <w:noProof/>
          <w:lang w:val="en-IE" w:eastAsia="en-GB"/>
        </w:rPr>
        <w:t>Latvia</w:t>
      </w:r>
    </w:p>
    <w:p w14:paraId="14EE88E7" w14:textId="77777777" w:rsidR="005043B1" w:rsidRPr="005817FA" w:rsidRDefault="005043B1" w:rsidP="005043B1">
      <w:pPr>
        <w:spacing w:after="120" w:line="264" w:lineRule="auto"/>
        <w:rPr>
          <w:noProof/>
          <w:shd w:val="clear" w:color="auto" w:fill="FFFFFF"/>
          <w:lang w:val="en-IE" w:eastAsia="en-GB"/>
        </w:rPr>
      </w:pPr>
      <w:r w:rsidRPr="005817FA">
        <w:rPr>
          <w:noProof/>
          <w:lang w:val="en-IE" w:eastAsia="en-GB"/>
        </w:rPr>
        <w:t xml:space="preserve">The Commission services held virtual meetings in </w:t>
      </w:r>
      <w:r w:rsidRPr="00527B9C">
        <w:rPr>
          <w:noProof/>
          <w:lang w:val="en-IE" w:eastAsia="en-GB"/>
        </w:rPr>
        <w:t>February</w:t>
      </w:r>
      <w:r>
        <w:rPr>
          <w:noProof/>
          <w:lang w:val="en-IE" w:eastAsia="en-GB"/>
        </w:rPr>
        <w:t xml:space="preserve"> 2026</w:t>
      </w:r>
      <w:r w:rsidRPr="005817FA">
        <w:rPr>
          <w:noProof/>
          <w:lang w:val="en-IE" w:eastAsia="en-GB"/>
        </w:rPr>
        <w:t xml:space="preserve"> with:</w:t>
      </w:r>
    </w:p>
    <w:p w14:paraId="1E06BD38" w14:textId="77777777" w:rsidR="005043B1" w:rsidRPr="005817FA"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Bar Association (Council of Sworn Advocates)</w:t>
      </w:r>
    </w:p>
    <w:p w14:paraId="0395C2C6" w14:textId="77777777" w:rsidR="005043B1" w:rsidRPr="005817FA"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Civic Alliance Latvia</w:t>
      </w:r>
    </w:p>
    <w:p w14:paraId="235DC69A" w14:textId="77777777" w:rsidR="005043B1" w:rsidRPr="005817FA"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Constitutional Court</w:t>
      </w:r>
    </w:p>
    <w:p w14:paraId="5F98BCEA"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Corruption Prevention and Combating Bureau (KNAB)</w:t>
      </w:r>
    </w:p>
    <w:p w14:paraId="1A52C88D" w14:textId="2D03C5D7" w:rsidR="00223771" w:rsidRPr="005817FA" w:rsidRDefault="00223771" w:rsidP="005043B1">
      <w:pPr>
        <w:numPr>
          <w:ilvl w:val="0"/>
          <w:numId w:val="22"/>
        </w:numPr>
        <w:spacing w:after="0" w:line="256" w:lineRule="auto"/>
        <w:ind w:left="714" w:hanging="357"/>
        <w:contextualSpacing/>
        <w:rPr>
          <w:noProof/>
          <w:szCs w:val="24"/>
          <w:shd w:val="clear" w:color="auto" w:fill="FFFFFF"/>
          <w:lang w:val="en-IE"/>
        </w:rPr>
      </w:pPr>
      <w:r w:rsidRPr="00727430">
        <w:rPr>
          <w:noProof/>
        </w:rPr>
        <w:t>Council of Sworn Advocates</w:t>
      </w:r>
    </w:p>
    <w:p w14:paraId="019434FA" w14:textId="77777777" w:rsidR="005043B1" w:rsidRPr="005817FA"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Court Administration</w:t>
      </w:r>
    </w:p>
    <w:p w14:paraId="2DC117BD" w14:textId="77777777" w:rsidR="005043B1" w:rsidRPr="005817FA" w:rsidRDefault="005043B1" w:rsidP="005043B1">
      <w:pPr>
        <w:numPr>
          <w:ilvl w:val="0"/>
          <w:numId w:val="22"/>
        </w:numPr>
        <w:spacing w:after="0" w:line="256" w:lineRule="auto"/>
        <w:ind w:left="714" w:hanging="357"/>
        <w:contextualSpacing/>
        <w:rPr>
          <w:noProof/>
          <w:szCs w:val="24"/>
          <w:shd w:val="clear" w:color="auto" w:fill="FFFFFF"/>
          <w:lang w:val="en-IE"/>
        </w:rPr>
      </w:pPr>
      <w:r w:rsidRPr="006F047B">
        <w:rPr>
          <w:noProof/>
          <w:szCs w:val="24"/>
          <w:shd w:val="clear" w:color="auto" w:fill="FFFFFF"/>
          <w:lang w:val="en-IE"/>
        </w:rPr>
        <w:t>Delna – Transparency International Latvia</w:t>
      </w:r>
    </w:p>
    <w:p w14:paraId="63B87AFC"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386C63">
        <w:rPr>
          <w:noProof/>
          <w:szCs w:val="24"/>
          <w:shd w:val="clear" w:color="auto" w:fill="FFFFFF"/>
          <w:lang w:val="en-IE"/>
        </w:rPr>
        <w:t>Economic Court</w:t>
      </w:r>
    </w:p>
    <w:p w14:paraId="37530C46"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43355B">
        <w:rPr>
          <w:noProof/>
          <w:szCs w:val="24"/>
          <w:shd w:val="clear" w:color="auto" w:fill="FFFFFF"/>
          <w:lang w:val="en-IE"/>
        </w:rPr>
        <w:t>Foreign Investors’ Council in Latvia (FICIL)</w:t>
      </w:r>
    </w:p>
    <w:p w14:paraId="080A98D3"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3F1CFF">
        <w:rPr>
          <w:noProof/>
          <w:szCs w:val="24"/>
          <w:shd w:val="clear" w:color="auto" w:fill="FFFFFF"/>
          <w:lang w:val="en-IE"/>
        </w:rPr>
        <w:t>Internal Security Bureau</w:t>
      </w:r>
    </w:p>
    <w:p w14:paraId="19957D65"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Judicial Council</w:t>
      </w:r>
    </w:p>
    <w:p w14:paraId="16F83BA6"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Latvian Association of Broadcasting Organisations</w:t>
      </w:r>
    </w:p>
    <w:p w14:paraId="4C150C5F"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Latvian Association of Journalists</w:t>
      </w:r>
    </w:p>
    <w:p w14:paraId="5E8873C6" w14:textId="77777777" w:rsidR="005043B1" w:rsidRPr="004A39B5"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Latvian Association of Judges</w:t>
      </w:r>
    </w:p>
    <w:p w14:paraId="33CE55E9"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Latvian Association of Press Publishers</w:t>
      </w:r>
    </w:p>
    <w:p w14:paraId="0DC2A377"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Latvian Chamber of Commerce and Industry</w:t>
      </w:r>
    </w:p>
    <w:p w14:paraId="7F05BB35"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60531C">
        <w:rPr>
          <w:noProof/>
          <w:szCs w:val="24"/>
          <w:shd w:val="clear" w:color="auto" w:fill="FFFFFF"/>
          <w:lang w:val="en-IE"/>
        </w:rPr>
        <w:t>Latvian Public Media</w:t>
      </w:r>
    </w:p>
    <w:p w14:paraId="19EBDC30"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7353A9">
        <w:rPr>
          <w:noProof/>
          <w:szCs w:val="24"/>
          <w:shd w:val="clear" w:color="auto" w:fill="FFFFFF"/>
          <w:lang w:val="en-IE"/>
        </w:rPr>
        <w:t>Ministry of Culture</w:t>
      </w:r>
    </w:p>
    <w:p w14:paraId="086AE1B3"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3243A8">
        <w:rPr>
          <w:noProof/>
          <w:szCs w:val="24"/>
          <w:shd w:val="clear" w:color="auto" w:fill="FFFFFF"/>
          <w:lang w:val="en-IE"/>
        </w:rPr>
        <w:t>Ministry of Foreign Affairs</w:t>
      </w:r>
    </w:p>
    <w:p w14:paraId="076155B7"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Ministry of Interior</w:t>
      </w:r>
    </w:p>
    <w:p w14:paraId="3C21FE1C"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A25B5B">
        <w:rPr>
          <w:noProof/>
          <w:szCs w:val="24"/>
          <w:shd w:val="clear" w:color="auto" w:fill="FFFFFF"/>
          <w:lang w:val="en-IE"/>
        </w:rPr>
        <w:t>Ministry of Justice</w:t>
      </w:r>
    </w:p>
    <w:p w14:paraId="7F1E4D96"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166031">
        <w:rPr>
          <w:noProof/>
          <w:szCs w:val="24"/>
          <w:shd w:val="clear" w:color="auto" w:fill="FFFFFF"/>
          <w:lang w:val="en-IE"/>
        </w:rPr>
        <w:t>National Electronic Mass Media Council (NEPLP)</w:t>
      </w:r>
    </w:p>
    <w:p w14:paraId="48937664"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972FB6">
        <w:rPr>
          <w:noProof/>
          <w:szCs w:val="24"/>
          <w:shd w:val="clear" w:color="auto" w:fill="FFFFFF"/>
          <w:lang w:val="en-IE"/>
        </w:rPr>
        <w:t>Ombudsperson’s Office</w:t>
      </w:r>
    </w:p>
    <w:p w14:paraId="5C31C0C1"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A512ED">
        <w:rPr>
          <w:noProof/>
          <w:szCs w:val="24"/>
          <w:shd w:val="clear" w:color="auto" w:fill="FFFFFF"/>
          <w:lang w:val="en-IE"/>
        </w:rPr>
        <w:t>Prosecutor General’s Office</w:t>
      </w:r>
    </w:p>
    <w:p w14:paraId="7BBC9190"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Pr>
          <w:noProof/>
          <w:szCs w:val="24"/>
          <w:shd w:val="clear" w:color="auto" w:fill="FFFFFF"/>
          <w:lang w:val="en-IE"/>
        </w:rPr>
        <w:t>Providus</w:t>
      </w:r>
    </w:p>
    <w:p w14:paraId="0C293F45"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F47D80">
        <w:rPr>
          <w:noProof/>
          <w:szCs w:val="24"/>
          <w:shd w:val="clear" w:color="auto" w:fill="FFFFFF"/>
          <w:lang w:val="en-IE"/>
        </w:rPr>
        <w:t>Public Electronic Mass Media Council (SEPLP)</w:t>
      </w:r>
    </w:p>
    <w:p w14:paraId="256CFA95"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D577FE">
        <w:rPr>
          <w:noProof/>
          <w:szCs w:val="24"/>
          <w:shd w:val="clear" w:color="auto" w:fill="FFFFFF"/>
          <w:lang w:val="en-IE"/>
        </w:rPr>
        <w:t>State Audit Office</w:t>
      </w:r>
    </w:p>
    <w:p w14:paraId="60D5E8AA"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113A96">
        <w:rPr>
          <w:noProof/>
          <w:szCs w:val="24"/>
          <w:shd w:val="clear" w:color="auto" w:fill="FFFFFF"/>
          <w:lang w:val="en-IE"/>
        </w:rPr>
        <w:t>State Boarder Guard</w:t>
      </w:r>
    </w:p>
    <w:p w14:paraId="094BA6FD"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9A550D">
        <w:rPr>
          <w:noProof/>
          <w:szCs w:val="24"/>
          <w:shd w:val="clear" w:color="auto" w:fill="FFFFFF"/>
          <w:lang w:val="en-IE"/>
        </w:rPr>
        <w:t>State Chancellery</w:t>
      </w:r>
    </w:p>
    <w:p w14:paraId="3651FA99"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2A4CA2">
        <w:rPr>
          <w:noProof/>
          <w:szCs w:val="24"/>
          <w:shd w:val="clear" w:color="auto" w:fill="FFFFFF"/>
          <w:lang w:val="en-IE"/>
        </w:rPr>
        <w:t>State Revenue Service</w:t>
      </w:r>
    </w:p>
    <w:p w14:paraId="02078C63" w14:textId="77777777" w:rsidR="005043B1" w:rsidRDefault="005043B1" w:rsidP="005043B1">
      <w:pPr>
        <w:numPr>
          <w:ilvl w:val="0"/>
          <w:numId w:val="22"/>
        </w:numPr>
        <w:spacing w:after="0" w:line="256" w:lineRule="auto"/>
        <w:ind w:left="714" w:hanging="357"/>
        <w:contextualSpacing/>
        <w:rPr>
          <w:noProof/>
          <w:szCs w:val="24"/>
          <w:shd w:val="clear" w:color="auto" w:fill="FFFFFF"/>
          <w:lang w:val="en-IE"/>
        </w:rPr>
      </w:pPr>
      <w:r w:rsidRPr="0015384B">
        <w:rPr>
          <w:noProof/>
          <w:szCs w:val="24"/>
          <w:shd w:val="clear" w:color="auto" w:fill="FFFFFF"/>
          <w:lang w:val="en-IE"/>
        </w:rPr>
        <w:t>Supreme Court</w:t>
      </w:r>
    </w:p>
    <w:p w14:paraId="76A16C68" w14:textId="77777777" w:rsidR="005043B1" w:rsidRPr="005817FA" w:rsidRDefault="005043B1" w:rsidP="005043B1">
      <w:pPr>
        <w:spacing w:after="120" w:line="264" w:lineRule="auto"/>
        <w:rPr>
          <w:noProof/>
          <w:shd w:val="clear" w:color="auto" w:fill="FFFFFF"/>
          <w:lang w:val="en-IE" w:eastAsia="en-GB"/>
        </w:rPr>
      </w:pPr>
    </w:p>
    <w:p w14:paraId="29C8C5B3" w14:textId="77777777" w:rsidR="005043B1" w:rsidRPr="005817FA" w:rsidRDefault="005043B1" w:rsidP="005043B1">
      <w:pPr>
        <w:spacing w:after="120" w:line="264" w:lineRule="auto"/>
        <w:rPr>
          <w:noProof/>
          <w:lang w:val="en-IE" w:eastAsia="en-GB"/>
        </w:rPr>
      </w:pPr>
      <w:r w:rsidRPr="005817FA">
        <w:rPr>
          <w:noProof/>
          <w:lang w:val="en-IE" w:eastAsia="en-GB"/>
        </w:rPr>
        <w:t xml:space="preserve">* The Commission also met the following organisations in a number of horizontal meetings: </w:t>
      </w:r>
    </w:p>
    <w:p w14:paraId="16552E6F" w14:textId="77777777" w:rsidR="005043B1" w:rsidRDefault="005043B1" w:rsidP="005043B1">
      <w:pPr>
        <w:numPr>
          <w:ilvl w:val="0"/>
          <w:numId w:val="23"/>
        </w:numPr>
        <w:spacing w:after="0" w:line="264" w:lineRule="auto"/>
        <w:rPr>
          <w:noProof/>
          <w:lang w:eastAsia="en-GB"/>
        </w:rPr>
      </w:pPr>
      <w:r>
        <w:rPr>
          <w:noProof/>
          <w:lang w:eastAsia="en-GB"/>
        </w:rPr>
        <w:t>Civil Liberties Union for Europe</w:t>
      </w:r>
    </w:p>
    <w:p w14:paraId="5CE319F6" w14:textId="77777777" w:rsidR="005043B1" w:rsidRDefault="005043B1" w:rsidP="005043B1">
      <w:pPr>
        <w:numPr>
          <w:ilvl w:val="0"/>
          <w:numId w:val="23"/>
        </w:numPr>
        <w:spacing w:after="0" w:line="264" w:lineRule="auto"/>
        <w:rPr>
          <w:noProof/>
          <w:lang w:eastAsia="en-GB"/>
        </w:rPr>
      </w:pPr>
      <w:r>
        <w:rPr>
          <w:noProof/>
          <w:lang w:eastAsia="en-GB"/>
        </w:rPr>
        <w:t>Civil Society Europe</w:t>
      </w:r>
    </w:p>
    <w:p w14:paraId="0F67D0B5" w14:textId="77777777" w:rsidR="005043B1" w:rsidRDefault="005043B1" w:rsidP="005043B1">
      <w:pPr>
        <w:numPr>
          <w:ilvl w:val="0"/>
          <w:numId w:val="23"/>
        </w:numPr>
        <w:spacing w:after="0" w:line="264" w:lineRule="auto"/>
        <w:rPr>
          <w:noProof/>
          <w:lang w:eastAsia="en-GB"/>
        </w:rPr>
      </w:pPr>
      <w:r>
        <w:rPr>
          <w:noProof/>
          <w:lang w:eastAsia="en-GB"/>
        </w:rPr>
        <w:t>End FGM EU</w:t>
      </w:r>
    </w:p>
    <w:p w14:paraId="1CBE572B" w14:textId="77777777" w:rsidR="005043B1" w:rsidRDefault="005043B1" w:rsidP="005043B1">
      <w:pPr>
        <w:numPr>
          <w:ilvl w:val="0"/>
          <w:numId w:val="23"/>
        </w:numPr>
        <w:spacing w:after="0" w:line="264" w:lineRule="auto"/>
        <w:rPr>
          <w:noProof/>
          <w:lang w:eastAsia="en-GB"/>
        </w:rPr>
      </w:pPr>
      <w:r>
        <w:rPr>
          <w:noProof/>
          <w:lang w:eastAsia="en-GB"/>
        </w:rPr>
        <w:t>European Civic Forum</w:t>
      </w:r>
    </w:p>
    <w:p w14:paraId="4D22D4ED" w14:textId="77777777" w:rsidR="005043B1" w:rsidRDefault="005043B1" w:rsidP="005043B1">
      <w:pPr>
        <w:numPr>
          <w:ilvl w:val="0"/>
          <w:numId w:val="23"/>
        </w:numPr>
        <w:spacing w:after="0" w:line="264" w:lineRule="auto"/>
        <w:rPr>
          <w:noProof/>
          <w:lang w:eastAsia="en-GB"/>
        </w:rPr>
      </w:pPr>
      <w:r>
        <w:rPr>
          <w:noProof/>
          <w:lang w:eastAsia="en-GB"/>
        </w:rPr>
        <w:t>European Partnership for Democracy</w:t>
      </w:r>
    </w:p>
    <w:p w14:paraId="4C4F6CCD" w14:textId="77777777" w:rsidR="005043B1" w:rsidRDefault="005043B1" w:rsidP="005043B1">
      <w:pPr>
        <w:numPr>
          <w:ilvl w:val="0"/>
          <w:numId w:val="23"/>
        </w:numPr>
        <w:spacing w:after="0" w:line="264" w:lineRule="auto"/>
        <w:rPr>
          <w:noProof/>
          <w:lang w:eastAsia="en-GB"/>
        </w:rPr>
      </w:pPr>
      <w:r>
        <w:rPr>
          <w:noProof/>
          <w:lang w:eastAsia="en-GB"/>
        </w:rPr>
        <w:t>Human Rights Watch</w:t>
      </w:r>
    </w:p>
    <w:p w14:paraId="1E0DD31C" w14:textId="77777777" w:rsidR="005043B1" w:rsidRDefault="005043B1" w:rsidP="005043B1">
      <w:pPr>
        <w:numPr>
          <w:ilvl w:val="0"/>
          <w:numId w:val="23"/>
        </w:numPr>
        <w:spacing w:after="0" w:line="264" w:lineRule="auto"/>
        <w:rPr>
          <w:noProof/>
          <w:lang w:eastAsia="en-GB"/>
        </w:rPr>
      </w:pPr>
      <w:r>
        <w:rPr>
          <w:noProof/>
          <w:lang w:eastAsia="en-GB"/>
        </w:rPr>
        <w:t>ILGA-Europe</w:t>
      </w:r>
    </w:p>
    <w:p w14:paraId="13689C76" w14:textId="77777777" w:rsidR="005043B1" w:rsidRDefault="005043B1" w:rsidP="005043B1">
      <w:pPr>
        <w:numPr>
          <w:ilvl w:val="0"/>
          <w:numId w:val="23"/>
        </w:numPr>
        <w:spacing w:after="0" w:line="264" w:lineRule="auto"/>
        <w:rPr>
          <w:noProof/>
          <w:lang w:eastAsia="en-GB"/>
        </w:rPr>
      </w:pPr>
      <w:r>
        <w:rPr>
          <w:noProof/>
          <w:lang w:eastAsia="en-GB"/>
        </w:rPr>
        <w:t>International Federation for Human Rights</w:t>
      </w:r>
    </w:p>
    <w:p w14:paraId="2F4712B1" w14:textId="77777777" w:rsidR="005043B1" w:rsidRDefault="005043B1" w:rsidP="005043B1">
      <w:pPr>
        <w:numPr>
          <w:ilvl w:val="0"/>
          <w:numId w:val="23"/>
        </w:numPr>
        <w:spacing w:after="0" w:line="264" w:lineRule="auto"/>
        <w:rPr>
          <w:noProof/>
          <w:lang w:eastAsia="en-GB"/>
        </w:rPr>
      </w:pPr>
      <w:r>
        <w:rPr>
          <w:noProof/>
          <w:lang w:eastAsia="en-GB"/>
        </w:rPr>
        <w:t>Philea - Philanthropy Europe Association</w:t>
      </w:r>
    </w:p>
    <w:p w14:paraId="54A4D024" w14:textId="77777777" w:rsidR="005043B1" w:rsidRDefault="005043B1" w:rsidP="005043B1">
      <w:pPr>
        <w:numPr>
          <w:ilvl w:val="0"/>
          <w:numId w:val="23"/>
        </w:numPr>
        <w:spacing w:after="0" w:line="264" w:lineRule="auto"/>
        <w:rPr>
          <w:noProof/>
          <w:lang w:eastAsia="en-GB"/>
        </w:rPr>
      </w:pPr>
      <w:r>
        <w:rPr>
          <w:noProof/>
          <w:lang w:eastAsia="en-GB"/>
        </w:rPr>
        <w:t>Transparency International EU</w:t>
      </w:r>
    </w:p>
    <w:p w14:paraId="51D1C5A0" w14:textId="77777777" w:rsidR="005043B1" w:rsidRPr="005817FA" w:rsidRDefault="005043B1" w:rsidP="005043B1">
      <w:pPr>
        <w:spacing w:after="120"/>
        <w:ind w:left="284" w:hanging="284"/>
        <w:rPr>
          <w:noProof/>
          <w:lang w:val="en-IE" w:eastAsia="en-GB"/>
        </w:rPr>
      </w:pPr>
    </w:p>
    <w:p w14:paraId="77976F14" w14:textId="77777777" w:rsidR="005043B1" w:rsidRPr="005817FA" w:rsidRDefault="005043B1" w:rsidP="005043B1">
      <w:pPr>
        <w:spacing w:after="0"/>
        <w:rPr>
          <w:noProof/>
          <w:lang w:val="en-IE" w:eastAsia="en-GB"/>
        </w:rPr>
      </w:pPr>
    </w:p>
    <w:p w14:paraId="078D37F2" w14:textId="77777777" w:rsidR="005043B1" w:rsidRPr="005817FA" w:rsidRDefault="005043B1" w:rsidP="005043B1">
      <w:pPr>
        <w:rPr>
          <w:noProof/>
          <w:lang w:val="en-IE"/>
        </w:rPr>
      </w:pPr>
    </w:p>
    <w:p w14:paraId="4FA8051F" w14:textId="77777777" w:rsidR="005043B1" w:rsidRPr="005817FA" w:rsidRDefault="005043B1" w:rsidP="005043B1">
      <w:pPr>
        <w:rPr>
          <w:noProof/>
          <w:lang w:val="en-IE"/>
        </w:rPr>
      </w:pPr>
    </w:p>
    <w:p w14:paraId="7C71BB12" w14:textId="77777777" w:rsidR="00CD604B" w:rsidRDefault="00CD604B" w:rsidP="00B51782">
      <w:pPr>
        <w:rPr>
          <w:noProof/>
        </w:rPr>
      </w:pPr>
    </w:p>
    <w:sectPr w:rsidR="00CD604B" w:rsidSect="005043B1">
      <w:headerReference w:type="even" r:id="rId42"/>
      <w:headerReference w:type="default" r:id="rId43"/>
      <w:footerReference w:type="even" r:id="rId44"/>
      <w:footerReference w:type="default" r:id="rId45"/>
      <w:headerReference w:type="first" r:id="rId46"/>
      <w:footerReference w:type="first" r:id="rId47"/>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B6E83" w14:textId="77777777" w:rsidR="009C6EE8" w:rsidRDefault="009C6EE8">
      <w:pPr>
        <w:spacing w:after="0"/>
      </w:pPr>
      <w:r>
        <w:separator/>
      </w:r>
    </w:p>
  </w:endnote>
  <w:endnote w:type="continuationSeparator" w:id="0">
    <w:p w14:paraId="091B0FEB" w14:textId="77777777" w:rsidR="009C6EE8" w:rsidRDefault="009C6EE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8A921" w14:textId="3624423F" w:rsidR="001D0E56" w:rsidRPr="001D0E56" w:rsidRDefault="001D0E56" w:rsidP="001D0E56">
    <w:pPr>
      <w:pStyle w:val="FooterCoverPage"/>
      <w:rPr>
        <w:rFonts w:ascii="Arial" w:hAnsi="Arial" w:cs="Arial"/>
        <w:b/>
        <w:sz w:val="48"/>
      </w:rPr>
    </w:pPr>
    <w:r w:rsidRPr="001D0E56">
      <w:rPr>
        <w:rFonts w:ascii="Arial" w:hAnsi="Arial" w:cs="Arial"/>
        <w:b/>
        <w:sz w:val="48"/>
      </w:rPr>
      <w:t>EN</w:t>
    </w:r>
    <w:r w:rsidRPr="001D0E56">
      <w:rPr>
        <w:rFonts w:ascii="Arial" w:hAnsi="Arial" w:cs="Arial"/>
        <w:b/>
        <w:sz w:val="48"/>
      </w:rPr>
      <w:tab/>
    </w:r>
    <w:r w:rsidRPr="001D0E56">
      <w:rPr>
        <w:rFonts w:ascii="Arial" w:hAnsi="Arial" w:cs="Arial"/>
        <w:b/>
        <w:sz w:val="48"/>
      </w:rPr>
      <w:tab/>
    </w:r>
    <w:r w:rsidRPr="001D0E56">
      <w:tab/>
    </w:r>
    <w:r w:rsidRPr="001D0E5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740ED" w14:textId="79D8EE3A" w:rsidR="001D0E56" w:rsidRPr="001D0E56" w:rsidRDefault="001D0E56" w:rsidP="001D0E56">
    <w:pPr>
      <w:pStyle w:val="FooterCoverPage"/>
      <w:rPr>
        <w:rFonts w:ascii="Arial" w:hAnsi="Arial" w:cs="Arial"/>
        <w:b/>
        <w:sz w:val="48"/>
      </w:rPr>
    </w:pPr>
    <w:r w:rsidRPr="001D0E56">
      <w:rPr>
        <w:rFonts w:ascii="Arial" w:hAnsi="Arial" w:cs="Arial"/>
        <w:b/>
        <w:sz w:val="48"/>
      </w:rPr>
      <w:t>EN</w:t>
    </w:r>
    <w:r w:rsidRPr="001D0E56">
      <w:rPr>
        <w:rFonts w:ascii="Arial" w:hAnsi="Arial" w:cs="Arial"/>
        <w:b/>
        <w:sz w:val="48"/>
      </w:rPr>
      <w:tab/>
    </w:r>
    <w:r w:rsidRPr="001D0E56">
      <w:rPr>
        <w:rFonts w:ascii="Arial" w:hAnsi="Arial" w:cs="Arial"/>
        <w:b/>
        <w:sz w:val="48"/>
      </w:rPr>
      <w:tab/>
    </w:r>
    <w:r w:rsidRPr="001D0E56">
      <w:tab/>
    </w:r>
    <w:r w:rsidRPr="001D0E5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BD21F" w14:textId="77777777" w:rsidR="001D0E56" w:rsidRPr="001D0E56" w:rsidRDefault="001D0E56" w:rsidP="001D0E5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6035B" w14:textId="77777777" w:rsidR="005043B1" w:rsidRDefault="005043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81777622"/>
      <w:docPartObj>
        <w:docPartGallery w:val="Page Numbers (Bottom of Page)"/>
        <w:docPartUnique/>
      </w:docPartObj>
    </w:sdtPr>
    <w:sdtEndPr>
      <w:rPr>
        <w:noProof/>
      </w:rPr>
    </w:sdtEndPr>
    <w:sdtContent>
      <w:p w14:paraId="13A8CC2A" w14:textId="7F8C2294" w:rsidR="005043B1" w:rsidRPr="005043B1" w:rsidRDefault="005043B1">
        <w:pPr>
          <w:pStyle w:val="Footer"/>
          <w:jc w:val="center"/>
          <w:rPr>
            <w:sz w:val="24"/>
            <w:szCs w:val="24"/>
          </w:rPr>
        </w:pPr>
        <w:r w:rsidRPr="005043B1">
          <w:rPr>
            <w:sz w:val="24"/>
            <w:szCs w:val="24"/>
          </w:rPr>
          <w:fldChar w:fldCharType="begin"/>
        </w:r>
        <w:r w:rsidRPr="005043B1">
          <w:rPr>
            <w:sz w:val="24"/>
            <w:szCs w:val="24"/>
          </w:rPr>
          <w:instrText xml:space="preserve"> PAGE   \* MERGEFORMAT </w:instrText>
        </w:r>
        <w:r w:rsidRPr="005043B1">
          <w:rPr>
            <w:sz w:val="24"/>
            <w:szCs w:val="24"/>
          </w:rPr>
          <w:fldChar w:fldCharType="separate"/>
        </w:r>
        <w:r w:rsidR="001D0E56">
          <w:rPr>
            <w:noProof/>
            <w:sz w:val="24"/>
            <w:szCs w:val="24"/>
          </w:rPr>
          <w:t>2</w:t>
        </w:r>
        <w:r w:rsidRPr="005043B1">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053321A1" w14:textId="77777777" w:rsidR="005043B1" w:rsidRDefault="005043B1">
        <w:pPr>
          <w:pStyle w:val="Footer"/>
          <w:jc w:val="center"/>
        </w:pPr>
      </w:p>
      <w:p w14:paraId="159DC787" w14:textId="77777777" w:rsidR="005043B1" w:rsidRDefault="005043B1">
        <w:pPr>
          <w:pStyle w:val="Footer"/>
          <w:jc w:val="center"/>
        </w:pPr>
      </w:p>
      <w:p w14:paraId="60FC35B2" w14:textId="77777777" w:rsidR="005043B1" w:rsidRDefault="005043B1">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46A4DB95" w14:textId="77777777" w:rsidR="005043B1" w:rsidRDefault="005043B1"/>
  <w:p w14:paraId="3D88CEE0" w14:textId="77777777" w:rsidR="005043B1" w:rsidRDefault="005043B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AEE51" w14:textId="77777777" w:rsidR="009C6EE8" w:rsidRDefault="009C6EE8">
      <w:pPr>
        <w:spacing w:after="0"/>
      </w:pPr>
      <w:r>
        <w:separator/>
      </w:r>
    </w:p>
  </w:footnote>
  <w:footnote w:type="continuationSeparator" w:id="0">
    <w:p w14:paraId="3BEFE658" w14:textId="77777777" w:rsidR="009C6EE8" w:rsidRDefault="009C6EE8">
      <w:pPr>
        <w:spacing w:after="0"/>
      </w:pPr>
      <w:r>
        <w:continuationSeparator/>
      </w:r>
    </w:p>
  </w:footnote>
  <w:footnote w:id="1">
    <w:p w14:paraId="7BD957AA" w14:textId="0E5960D4" w:rsidR="005043B1" w:rsidRPr="00CC69E1" w:rsidRDefault="005043B1" w:rsidP="00A61908">
      <w:pPr>
        <w:pStyle w:val="FootnoteText"/>
        <w:rPr>
          <w:lang w:val="en-IE"/>
        </w:rPr>
      </w:pPr>
      <w:r w:rsidRPr="00CC69E1">
        <w:rPr>
          <w:rStyle w:val="FootnoteReference"/>
          <w:lang w:val="en-IE"/>
        </w:rPr>
        <w:footnoteRef/>
      </w:r>
      <w:r>
        <w:t xml:space="preserve"> </w:t>
      </w:r>
      <w:r>
        <w:tab/>
      </w:r>
      <w:r w:rsidRPr="00DE6E47">
        <w:t xml:space="preserve">An overview of the institutional framework for all four pillars can be found </w:t>
      </w:r>
      <w:hyperlink r:id="rId1" w:history="1">
        <w:r w:rsidRPr="00383F3C">
          <w:rPr>
            <w:rStyle w:val="Hyperlink"/>
          </w:rPr>
          <w:t>here</w:t>
        </w:r>
      </w:hyperlink>
      <w:r w:rsidRPr="00DE6E47">
        <w:t>. </w:t>
      </w:r>
    </w:p>
  </w:footnote>
  <w:footnote w:id="2">
    <w:p w14:paraId="5C051A0E" w14:textId="77777777" w:rsidR="005043B1" w:rsidRPr="00D03E2F" w:rsidRDefault="005043B1" w:rsidP="00A61908">
      <w:pPr>
        <w:pStyle w:val="FootnoteText"/>
      </w:pPr>
      <w:r w:rsidRPr="00D03E2F">
        <w:rPr>
          <w:rStyle w:val="FootnoteReference"/>
        </w:rPr>
        <w:footnoteRef/>
      </w:r>
      <w:r w:rsidRPr="00D03E2F">
        <w:t xml:space="preserve"> </w:t>
      </w:r>
      <w:r w:rsidRPr="00D03E2F">
        <w:tab/>
        <w:t xml:space="preserve">Figures </w:t>
      </w:r>
      <w:r>
        <w:t>48</w:t>
      </w:r>
      <w:r w:rsidRPr="00D03E2F">
        <w:t xml:space="preserve"> and </w:t>
      </w:r>
      <w:r>
        <w:t>50</w:t>
      </w:r>
      <w:r w:rsidRPr="00D03E2F">
        <w:t xml:space="preserve">, </w:t>
      </w:r>
      <w:r>
        <w:t>2026</w:t>
      </w:r>
      <w:r w:rsidRPr="00D03E2F">
        <w:t xml:space="preserve"> EU Justice Scoreboard</w:t>
      </w:r>
      <w:r>
        <w:t xml:space="preserve"> </w:t>
      </w:r>
      <w:r w:rsidRPr="00551154">
        <w:t xml:space="preserve">and Figures </w:t>
      </w:r>
      <w:r>
        <w:t>51</w:t>
      </w:r>
      <w:r w:rsidRPr="00551154">
        <w:t xml:space="preserve"> and </w:t>
      </w:r>
      <w:r>
        <w:t>53</w:t>
      </w:r>
      <w:r w:rsidRPr="00551154">
        <w:t xml:space="preserve">, </w:t>
      </w:r>
      <w:r>
        <w:t>2024</w:t>
      </w:r>
      <w:r w:rsidRPr="00551154">
        <w:t xml:space="preserve"> EU Justice Scoreboard</w:t>
      </w:r>
      <w:r w:rsidRPr="00D03E2F">
        <w:t>.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4AC56A52" w14:textId="77777777" w:rsidR="005043B1" w:rsidRPr="00E81B05" w:rsidRDefault="005043B1" w:rsidP="00A61908">
      <w:pPr>
        <w:pStyle w:val="FootnoteText"/>
      </w:pPr>
      <w:r>
        <w:rPr>
          <w:rStyle w:val="FootnoteReference"/>
        </w:rPr>
        <w:footnoteRef/>
      </w:r>
      <w:r>
        <w:t xml:space="preserve"> </w:t>
      </w:r>
      <w:r>
        <w:tab/>
        <w:t>The 2024 and 2025 Rule of Law Report recommended Latvia to ‘take measures to ensure adequate safeguards against undue political influence in the existing appointment procedure for Supreme Court judges, taking into account European standards on judicial appointments.’ No</w:t>
      </w:r>
      <w:r w:rsidRPr="001A3EB8">
        <w:t xml:space="preserve"> progress was previously assessed on this recommendation in 202</w:t>
      </w:r>
      <w:r>
        <w:t>4</w:t>
      </w:r>
      <w:r w:rsidRPr="001A3EB8">
        <w:t xml:space="preserve"> and 202</w:t>
      </w:r>
      <w:r>
        <w:t>5.</w:t>
      </w:r>
    </w:p>
  </w:footnote>
  <w:footnote w:id="4">
    <w:p w14:paraId="128CA076" w14:textId="5513789E" w:rsidR="005043B1" w:rsidRPr="00603417" w:rsidRDefault="005043B1" w:rsidP="00A61908">
      <w:pPr>
        <w:pStyle w:val="FootnoteText"/>
      </w:pPr>
      <w:r>
        <w:rPr>
          <w:rStyle w:val="FootnoteReference"/>
        </w:rPr>
        <w:footnoteRef/>
      </w:r>
      <w:r w:rsidR="00D2145E">
        <w:t xml:space="preserve"> </w:t>
      </w:r>
      <w:r w:rsidR="00D2145E">
        <w:tab/>
      </w:r>
      <w:r>
        <w:t>Including those without a separate formal decision, such as a written act.</w:t>
      </w:r>
    </w:p>
  </w:footnote>
  <w:footnote w:id="5">
    <w:p w14:paraId="37F48C16" w14:textId="3C843310" w:rsidR="005043B1" w:rsidRPr="008C101D" w:rsidRDefault="005043B1" w:rsidP="00A61908">
      <w:pPr>
        <w:pStyle w:val="FootnoteText"/>
      </w:pPr>
      <w:r>
        <w:rPr>
          <w:rStyle w:val="FootnoteReference"/>
        </w:rPr>
        <w:footnoteRef/>
      </w:r>
      <w:r>
        <w:t xml:space="preserve">  </w:t>
      </w:r>
      <w:r>
        <w:tab/>
      </w:r>
      <w:r w:rsidRPr="008C101D">
        <w:t xml:space="preserve">Latvian Government (2026), written input, p. 1 and </w:t>
      </w:r>
      <w:bookmarkStart w:id="4" w:name="_Hlk232586630"/>
      <w:r w:rsidR="00584352" w:rsidRPr="004804FD">
        <w:t xml:space="preserve">Latvian </w:t>
      </w:r>
      <w:r w:rsidR="00584352">
        <w:t>Government</w:t>
      </w:r>
      <w:r w:rsidRPr="00584352">
        <w:t xml:space="preserve"> (2026</w:t>
      </w:r>
      <w:r w:rsidR="00E525FD">
        <w:t>a</w:t>
      </w:r>
      <w:r w:rsidRPr="00584352">
        <w:t>), additional written input</w:t>
      </w:r>
      <w:bookmarkEnd w:id="4"/>
      <w:r w:rsidRPr="00584352">
        <w:t>.</w:t>
      </w:r>
    </w:p>
  </w:footnote>
  <w:footnote w:id="6">
    <w:p w14:paraId="3BAEEAD4" w14:textId="208281FE" w:rsidR="005043B1" w:rsidRPr="00266C6C" w:rsidRDefault="005043B1" w:rsidP="00A61908">
      <w:pPr>
        <w:pStyle w:val="FootnoteText"/>
      </w:pPr>
      <w:r>
        <w:rPr>
          <w:rStyle w:val="FootnoteReference"/>
        </w:rPr>
        <w:footnoteRef/>
      </w:r>
      <w:r w:rsidR="00D2145E">
        <w:t xml:space="preserve"> </w:t>
      </w:r>
      <w:r w:rsidR="00D2145E">
        <w:tab/>
      </w:r>
      <w:r w:rsidRPr="00266C6C">
        <w:t xml:space="preserve">Latvian Government </w:t>
      </w:r>
      <w:r>
        <w:t>(2026</w:t>
      </w:r>
      <w:r w:rsidR="00E525FD">
        <w:t>a</w:t>
      </w:r>
      <w:r w:rsidRPr="00266C6C">
        <w:t>), additional written input.</w:t>
      </w:r>
    </w:p>
  </w:footnote>
  <w:footnote w:id="7">
    <w:p w14:paraId="4073A1C1" w14:textId="614E768D" w:rsidR="005043B1" w:rsidRPr="009B65FD" w:rsidRDefault="005043B1" w:rsidP="00A61908">
      <w:pPr>
        <w:pStyle w:val="FootnoteText"/>
      </w:pPr>
      <w:r>
        <w:rPr>
          <w:rStyle w:val="FootnoteReference"/>
        </w:rPr>
        <w:footnoteRef/>
      </w:r>
      <w:r w:rsidR="00C915FB">
        <w:t xml:space="preserve"> </w:t>
      </w:r>
      <w:r w:rsidR="00C915FB">
        <w:tab/>
      </w:r>
      <w:r w:rsidRPr="009B65FD">
        <w:t xml:space="preserve">Public </w:t>
      </w:r>
      <w:r>
        <w:t>p</w:t>
      </w:r>
      <w:r w:rsidRPr="009B65FD">
        <w:t xml:space="preserve">ortal of </w:t>
      </w:r>
      <w:r>
        <w:t>d</w:t>
      </w:r>
      <w:r w:rsidRPr="009B65FD">
        <w:t xml:space="preserve">raft </w:t>
      </w:r>
      <w:r>
        <w:t>l</w:t>
      </w:r>
      <w:r w:rsidRPr="009B65FD">
        <w:t>egislation</w:t>
      </w:r>
      <w:r>
        <w:t xml:space="preserve"> Latvia (2026a).</w:t>
      </w:r>
    </w:p>
  </w:footnote>
  <w:footnote w:id="8">
    <w:p w14:paraId="2F1141AE" w14:textId="77777777" w:rsidR="005043B1" w:rsidRPr="00266C6C" w:rsidRDefault="005043B1" w:rsidP="00A61908">
      <w:pPr>
        <w:pStyle w:val="FootnoteText"/>
      </w:pPr>
      <w:r>
        <w:rPr>
          <w:rStyle w:val="FootnoteReference"/>
        </w:rPr>
        <w:footnoteRef/>
      </w:r>
      <w:r>
        <w:t xml:space="preserve"> </w:t>
      </w:r>
      <w:r>
        <w:tab/>
      </w:r>
      <w:r w:rsidRPr="00266C6C">
        <w:t>Country visit Latvia, Supreme Court</w:t>
      </w:r>
      <w:r>
        <w:t>,</w:t>
      </w:r>
      <w:r w:rsidRPr="00266C6C">
        <w:t xml:space="preserve"> and </w:t>
      </w:r>
      <w:r>
        <w:t>Council of Bars and Law Societies of Europe (2026),</w:t>
      </w:r>
      <w:r w:rsidRPr="00266C6C">
        <w:t xml:space="preserve"> written input, p. </w:t>
      </w:r>
      <w:r>
        <w:t>159</w:t>
      </w:r>
      <w:r w:rsidRPr="00266C6C">
        <w:t>.</w:t>
      </w:r>
      <w:r>
        <w:t xml:space="preserve"> </w:t>
      </w:r>
      <w:r w:rsidRPr="009B65FD">
        <w:t xml:space="preserve">Public </w:t>
      </w:r>
      <w:r>
        <w:t>p</w:t>
      </w:r>
      <w:r w:rsidRPr="009B65FD">
        <w:t xml:space="preserve">ortal of </w:t>
      </w:r>
      <w:r>
        <w:t>d</w:t>
      </w:r>
      <w:r w:rsidRPr="009B65FD">
        <w:t xml:space="preserve">raft </w:t>
      </w:r>
      <w:r>
        <w:t>l</w:t>
      </w:r>
      <w:r w:rsidRPr="009B65FD">
        <w:t>egislation</w:t>
      </w:r>
      <w:r>
        <w:t xml:space="preserve"> Latvia (2026a).</w:t>
      </w:r>
    </w:p>
  </w:footnote>
  <w:footnote w:id="9">
    <w:p w14:paraId="44117E83" w14:textId="37E693F3" w:rsidR="005043B1" w:rsidRPr="00BE3261" w:rsidRDefault="005043B1" w:rsidP="00A61908">
      <w:pPr>
        <w:pStyle w:val="FootnoteText"/>
      </w:pPr>
      <w:r>
        <w:rPr>
          <w:rStyle w:val="FootnoteReference"/>
        </w:rPr>
        <w:footnoteRef/>
      </w:r>
      <w:r w:rsidR="00C915FB">
        <w:t xml:space="preserve"> </w:t>
      </w:r>
      <w:r w:rsidR="00C915FB">
        <w:tab/>
      </w:r>
      <w:r w:rsidRPr="009B65FD">
        <w:t xml:space="preserve">Public </w:t>
      </w:r>
      <w:r>
        <w:t>p</w:t>
      </w:r>
      <w:r w:rsidRPr="009B65FD">
        <w:t xml:space="preserve">ortal of </w:t>
      </w:r>
      <w:r>
        <w:t>d</w:t>
      </w:r>
      <w:r w:rsidRPr="009B65FD">
        <w:t xml:space="preserve">raft </w:t>
      </w:r>
      <w:r>
        <w:t>l</w:t>
      </w:r>
      <w:r w:rsidRPr="009B65FD">
        <w:t>egislation</w:t>
      </w:r>
      <w:r>
        <w:t xml:space="preserve"> Latvia (2026a).</w:t>
      </w:r>
    </w:p>
  </w:footnote>
  <w:footnote w:id="10">
    <w:p w14:paraId="6E2F3A4F" w14:textId="076BEA93" w:rsidR="005043B1" w:rsidRPr="00B5602D" w:rsidRDefault="005043B1" w:rsidP="00A61908">
      <w:pPr>
        <w:pStyle w:val="FootnoteText"/>
      </w:pPr>
      <w:r>
        <w:rPr>
          <w:rStyle w:val="FootnoteReference"/>
        </w:rPr>
        <w:footnoteRef/>
      </w:r>
      <w:r w:rsidR="00C915FB">
        <w:t xml:space="preserve"> </w:t>
      </w:r>
      <w:r w:rsidR="00C915FB">
        <w:tab/>
      </w:r>
      <w:r>
        <w:t>Public portal of draft legislation Latvia (2026a).</w:t>
      </w:r>
    </w:p>
  </w:footnote>
  <w:footnote w:id="11">
    <w:p w14:paraId="24DCD6EC" w14:textId="77777777" w:rsidR="005043B1" w:rsidRPr="00266C6C" w:rsidRDefault="005043B1" w:rsidP="00A61908">
      <w:pPr>
        <w:pStyle w:val="FootnoteText"/>
      </w:pPr>
      <w:r>
        <w:rPr>
          <w:rStyle w:val="FootnoteReference"/>
        </w:rPr>
        <w:footnoteRef/>
      </w:r>
      <w:r>
        <w:t xml:space="preserve"> </w:t>
      </w:r>
      <w:r>
        <w:tab/>
      </w:r>
      <w:r w:rsidRPr="00266C6C">
        <w:t>C</w:t>
      </w:r>
      <w:r>
        <w:t xml:space="preserve">ouncil of Bars and Law Societies of Europe </w:t>
      </w:r>
      <w:r w:rsidRPr="00266C6C">
        <w:t xml:space="preserve">(2026), written input, p. </w:t>
      </w:r>
      <w:r>
        <w:t>159</w:t>
      </w:r>
      <w:r w:rsidRPr="00266C6C">
        <w:t>.</w:t>
      </w:r>
    </w:p>
  </w:footnote>
  <w:footnote w:id="12">
    <w:p w14:paraId="472DD6B4" w14:textId="77777777" w:rsidR="005043B1" w:rsidRPr="003A6C07" w:rsidRDefault="005043B1" w:rsidP="00A61908">
      <w:pPr>
        <w:pStyle w:val="FootnoteText"/>
      </w:pPr>
      <w:r>
        <w:rPr>
          <w:rStyle w:val="FootnoteReference"/>
        </w:rPr>
        <w:footnoteRef/>
      </w:r>
      <w:r>
        <w:t xml:space="preserve"> </w:t>
      </w:r>
      <w:r>
        <w:tab/>
        <w:t>2024 Rule of Law Report, Latvia, p. 4. State Audit Office (2024).</w:t>
      </w:r>
    </w:p>
  </w:footnote>
  <w:footnote w:id="13">
    <w:p w14:paraId="44928F5B" w14:textId="77777777" w:rsidR="005043B1" w:rsidRPr="003A6C07" w:rsidRDefault="005043B1" w:rsidP="00A61908">
      <w:pPr>
        <w:pStyle w:val="FootnoteText"/>
      </w:pPr>
      <w:r>
        <w:rPr>
          <w:rStyle w:val="FootnoteReference"/>
        </w:rPr>
        <w:footnoteRef/>
      </w:r>
      <w:r>
        <w:t xml:space="preserve"> </w:t>
      </w:r>
      <w:r>
        <w:tab/>
      </w:r>
      <w:r w:rsidRPr="003A6C07">
        <w:t>European Network of Councils for the Judiciary</w:t>
      </w:r>
      <w:r>
        <w:t xml:space="preserve"> (2026)</w:t>
      </w:r>
      <w:r w:rsidRPr="003A6C07">
        <w:t>, p. 29. Country visit Latvia, Supreme Court and Judicial Council.</w:t>
      </w:r>
      <w:r>
        <w:t xml:space="preserve"> </w:t>
      </w:r>
      <w:r w:rsidRPr="000B4215">
        <w:rPr>
          <w:lang w:val="en-IE"/>
        </w:rPr>
        <w:t>M</w:t>
      </w:r>
      <w:r w:rsidRPr="000B4215">
        <w:rPr>
          <w:szCs w:val="24"/>
          <w:lang w:val="en-IE"/>
        </w:rPr>
        <w:t>ost</w:t>
      </w:r>
      <w:r w:rsidRPr="50BC8BD8">
        <w:rPr>
          <w:szCs w:val="24"/>
          <w:lang w:val="en-IE"/>
        </w:rPr>
        <w:t xml:space="preserve"> </w:t>
      </w:r>
      <w:r>
        <w:rPr>
          <w:szCs w:val="24"/>
          <w:lang w:val="en-IE"/>
        </w:rPr>
        <w:t xml:space="preserve">candidates who apply to become judges </w:t>
      </w:r>
      <w:r w:rsidRPr="50BC8BD8">
        <w:rPr>
          <w:szCs w:val="24"/>
          <w:lang w:val="en-IE"/>
        </w:rPr>
        <w:t>are specialis</w:t>
      </w:r>
      <w:r>
        <w:rPr>
          <w:szCs w:val="24"/>
          <w:lang w:val="en-IE"/>
        </w:rPr>
        <w:t>ed in the civil</w:t>
      </w:r>
      <w:r w:rsidRPr="50BC8BD8">
        <w:rPr>
          <w:szCs w:val="24"/>
          <w:lang w:val="en-IE"/>
        </w:rPr>
        <w:t xml:space="preserve"> </w:t>
      </w:r>
      <w:r>
        <w:rPr>
          <w:szCs w:val="24"/>
          <w:lang w:val="en-IE"/>
        </w:rPr>
        <w:t xml:space="preserve">area </w:t>
      </w:r>
      <w:r w:rsidRPr="50BC8BD8">
        <w:rPr>
          <w:szCs w:val="24"/>
          <w:lang w:val="en-IE"/>
        </w:rPr>
        <w:t xml:space="preserve">and </w:t>
      </w:r>
      <w:r>
        <w:rPr>
          <w:szCs w:val="24"/>
          <w:lang w:val="en-IE"/>
        </w:rPr>
        <w:t>not</w:t>
      </w:r>
      <w:r w:rsidRPr="50BC8BD8">
        <w:rPr>
          <w:szCs w:val="24"/>
          <w:lang w:val="en-IE"/>
        </w:rPr>
        <w:t xml:space="preserve"> in </w:t>
      </w:r>
      <w:r>
        <w:rPr>
          <w:szCs w:val="24"/>
          <w:lang w:val="en-IE"/>
        </w:rPr>
        <w:t xml:space="preserve">the </w:t>
      </w:r>
      <w:r w:rsidRPr="50BC8BD8">
        <w:rPr>
          <w:szCs w:val="24"/>
          <w:lang w:val="en-IE"/>
        </w:rPr>
        <w:t>criminal</w:t>
      </w:r>
      <w:r>
        <w:rPr>
          <w:szCs w:val="24"/>
          <w:lang w:val="en-IE"/>
        </w:rPr>
        <w:t xml:space="preserve"> area. </w:t>
      </w:r>
      <w:r w:rsidRPr="50BC8BD8">
        <w:rPr>
          <w:szCs w:val="24"/>
          <w:lang w:val="en-IE"/>
        </w:rPr>
        <w:t xml:space="preserve">Since September 2025, judicial recruitment requires candidates to choose an initial field of law (e.g., criminal, civil, or administrative) in which they wish to specialise, acting as a quality filter and reducing the risk of </w:t>
      </w:r>
      <w:r>
        <w:rPr>
          <w:szCs w:val="24"/>
          <w:lang w:val="en-IE"/>
        </w:rPr>
        <w:t>candidates</w:t>
      </w:r>
      <w:r w:rsidRPr="50BC8BD8">
        <w:rPr>
          <w:szCs w:val="24"/>
          <w:lang w:val="en-IE"/>
        </w:rPr>
        <w:t xml:space="preserve"> entering without expertise in the chosen field</w:t>
      </w:r>
      <w:r>
        <w:rPr>
          <w:szCs w:val="24"/>
          <w:lang w:val="en-IE"/>
        </w:rPr>
        <w:t xml:space="preserve">. </w:t>
      </w:r>
      <w:r w:rsidRPr="003A6C07">
        <w:t>Country visit Latvia, Court Administration</w:t>
      </w:r>
      <w:r>
        <w:t>.</w:t>
      </w:r>
    </w:p>
  </w:footnote>
  <w:footnote w:id="14">
    <w:p w14:paraId="45927957" w14:textId="4B75A9C9" w:rsidR="005043B1" w:rsidRDefault="005043B1" w:rsidP="00A61908">
      <w:pPr>
        <w:pStyle w:val="FootnoteText"/>
      </w:pPr>
      <w:r w:rsidRPr="5227B985">
        <w:rPr>
          <w:rStyle w:val="FootnoteReference"/>
        </w:rPr>
        <w:footnoteRef/>
      </w:r>
      <w:r>
        <w:t xml:space="preserve"> </w:t>
      </w:r>
      <w:r>
        <w:tab/>
        <w:t>Establishing the Judicial Academy was one of the reforms under Latvia’s Recovery and Resilience Plan and it has been supported by the Commission’s Technical Support Instrument.</w:t>
      </w:r>
      <w:r w:rsidR="00C0082B">
        <w:t xml:space="preserve"> T</w:t>
      </w:r>
      <w:r w:rsidR="00C0082B" w:rsidRPr="00C0082B">
        <w:t>he aim of the Judicial Academy is to develop the skills and competences necessary for professional performance and personal development throughout the jud</w:t>
      </w:r>
      <w:r w:rsidR="00F35E40">
        <w:t>icial</w:t>
      </w:r>
      <w:r w:rsidR="00C0082B" w:rsidRPr="00C0082B">
        <w:t xml:space="preserve"> career</w:t>
      </w:r>
      <w:r w:rsidR="00C0082B">
        <w:t>.</w:t>
      </w:r>
    </w:p>
  </w:footnote>
  <w:footnote w:id="15">
    <w:p w14:paraId="1F45CBEF" w14:textId="63FCDB9D" w:rsidR="005043B1" w:rsidRPr="0091642B" w:rsidRDefault="005043B1" w:rsidP="00A61908">
      <w:pPr>
        <w:pStyle w:val="FootnoteText"/>
      </w:pPr>
      <w:r>
        <w:rPr>
          <w:rStyle w:val="FootnoteReference"/>
        </w:rPr>
        <w:footnoteRef/>
      </w:r>
      <w:r>
        <w:t xml:space="preserve"> </w:t>
      </w:r>
      <w:r>
        <w:tab/>
      </w:r>
      <w:r w:rsidRPr="0091642B">
        <w:t xml:space="preserve">Country visit Latvia, Constitutional Court, Supreme Court, </w:t>
      </w:r>
      <w:r>
        <w:t xml:space="preserve">Judicial Council, Association of Judges, </w:t>
      </w:r>
      <w:r w:rsidRPr="0091642B">
        <w:t>Council of Sworn Advocates and the Office of the Ombuds</w:t>
      </w:r>
      <w:r>
        <w:t>person</w:t>
      </w:r>
      <w:r w:rsidRPr="0091642B">
        <w:t>.</w:t>
      </w:r>
      <w:r w:rsidR="003A2813">
        <w:t xml:space="preserve"> Latvian </w:t>
      </w:r>
      <w:r w:rsidR="003A2813" w:rsidRPr="003C1BEB">
        <w:t>Government (2026</w:t>
      </w:r>
      <w:r w:rsidR="00C65F11">
        <w:t>a</w:t>
      </w:r>
      <w:r w:rsidR="003A2813" w:rsidRPr="003C1BEB">
        <w:t>)</w:t>
      </w:r>
      <w:r w:rsidR="003A2813">
        <w:t>,</w:t>
      </w:r>
      <w:r w:rsidR="003A2813" w:rsidRPr="003C1BEB">
        <w:t xml:space="preserve"> additional written input.</w:t>
      </w:r>
    </w:p>
  </w:footnote>
  <w:footnote w:id="16">
    <w:p w14:paraId="53AD54AF" w14:textId="77777777" w:rsidR="005043B1" w:rsidRPr="00727430" w:rsidRDefault="005043B1" w:rsidP="00A61908">
      <w:pPr>
        <w:pStyle w:val="FootnoteText"/>
      </w:pPr>
      <w:r>
        <w:rPr>
          <w:rStyle w:val="FootnoteReference"/>
        </w:rPr>
        <w:footnoteRef/>
      </w:r>
      <w:r>
        <w:t xml:space="preserve"> </w:t>
      </w:r>
      <w:r>
        <w:tab/>
      </w:r>
      <w:r w:rsidRPr="00727430">
        <w:t>Country visit Latvia, Supreme Court, Constitutional Court, Council of Sworn Advocates, the Office of the Ombuds</w:t>
      </w:r>
      <w:r>
        <w:t>person</w:t>
      </w:r>
      <w:r w:rsidRPr="00727430">
        <w:t>.</w:t>
      </w:r>
    </w:p>
  </w:footnote>
  <w:footnote w:id="17">
    <w:p w14:paraId="3B9694A4" w14:textId="77777777" w:rsidR="005043B1" w:rsidRPr="00904E26" w:rsidRDefault="005043B1" w:rsidP="00A61908">
      <w:pPr>
        <w:pStyle w:val="FootnoteText"/>
      </w:pPr>
      <w:r>
        <w:rPr>
          <w:rStyle w:val="FootnoteReference"/>
        </w:rPr>
        <w:footnoteRef/>
      </w:r>
      <w:r>
        <w:t xml:space="preserve"> </w:t>
      </w:r>
      <w:r>
        <w:tab/>
      </w:r>
      <w:r w:rsidRPr="00904E26">
        <w:t>Country visit Latvia, Supreme Court</w:t>
      </w:r>
      <w:r>
        <w:t xml:space="preserve"> and Judicial Council</w:t>
      </w:r>
      <w:r w:rsidRPr="00904E26">
        <w:t>.</w:t>
      </w:r>
    </w:p>
  </w:footnote>
  <w:footnote w:id="18">
    <w:p w14:paraId="1AD133F8" w14:textId="7681F0C5" w:rsidR="005043B1" w:rsidRPr="00904E26" w:rsidRDefault="005043B1" w:rsidP="00A61908">
      <w:pPr>
        <w:pStyle w:val="FootnoteText"/>
      </w:pPr>
      <w:r>
        <w:rPr>
          <w:rStyle w:val="FootnoteReference"/>
        </w:rPr>
        <w:footnoteRef/>
      </w:r>
      <w:r>
        <w:t xml:space="preserve"> </w:t>
      </w:r>
      <w:r>
        <w:tab/>
      </w:r>
      <w:r w:rsidRPr="00904E26">
        <w:t>Country visit Latvia, Court Administration, Supreme Court</w:t>
      </w:r>
      <w:r>
        <w:t xml:space="preserve"> and</w:t>
      </w:r>
      <w:r w:rsidRPr="00904E26">
        <w:t xml:space="preserve"> Judicial Council. </w:t>
      </w:r>
      <w:r w:rsidR="003C1BEB" w:rsidRPr="003C1BEB">
        <w:t>Latvian Government (2026</w:t>
      </w:r>
      <w:r w:rsidR="00C65F11">
        <w:t>a</w:t>
      </w:r>
      <w:r w:rsidR="003C1BEB" w:rsidRPr="003C1BEB">
        <w:t>)</w:t>
      </w:r>
      <w:r w:rsidR="003C1BEB">
        <w:t>,</w:t>
      </w:r>
      <w:r w:rsidR="003C1BEB" w:rsidRPr="003C1BEB">
        <w:t xml:space="preserve"> additional written input.</w:t>
      </w:r>
    </w:p>
  </w:footnote>
  <w:footnote w:id="19">
    <w:p w14:paraId="66C36325" w14:textId="77777777" w:rsidR="005043B1" w:rsidRPr="003A6C07" w:rsidRDefault="005043B1" w:rsidP="00A61908">
      <w:pPr>
        <w:pStyle w:val="FootnoteText"/>
      </w:pPr>
      <w:r>
        <w:rPr>
          <w:rStyle w:val="FootnoteReference"/>
        </w:rPr>
        <w:footnoteRef/>
      </w:r>
      <w:r>
        <w:t xml:space="preserve"> </w:t>
      </w:r>
      <w:r>
        <w:tab/>
      </w:r>
      <w:r w:rsidRPr="003A6C07">
        <w:t>Country visit Latvia, Court Administration</w:t>
      </w:r>
      <w:r>
        <w:t xml:space="preserve">, </w:t>
      </w:r>
      <w:r w:rsidRPr="003A6C07">
        <w:t>Constitutional Court</w:t>
      </w:r>
      <w:r>
        <w:t xml:space="preserve">, </w:t>
      </w:r>
      <w:r w:rsidRPr="003A6C07">
        <w:t>Supreme Court and Judicial Council.</w:t>
      </w:r>
    </w:p>
  </w:footnote>
  <w:footnote w:id="20">
    <w:p w14:paraId="70BF692A" w14:textId="77777777" w:rsidR="005043B1" w:rsidRPr="003A6C07" w:rsidRDefault="005043B1" w:rsidP="00A61908">
      <w:pPr>
        <w:pStyle w:val="FootnoteText"/>
      </w:pPr>
      <w:r>
        <w:rPr>
          <w:rStyle w:val="FootnoteReference"/>
        </w:rPr>
        <w:footnoteRef/>
      </w:r>
      <w:r>
        <w:t xml:space="preserve"> </w:t>
      </w:r>
      <w:r>
        <w:tab/>
      </w:r>
      <w:r w:rsidRPr="003A6C07">
        <w:t>European Network of Councils for the Judiciary, written input p. 29. Country visit Latvia, Supreme Court and Judicial Council</w:t>
      </w:r>
      <w:r>
        <w:t>.</w:t>
      </w:r>
    </w:p>
  </w:footnote>
  <w:footnote w:id="21">
    <w:p w14:paraId="7A327195" w14:textId="77777777" w:rsidR="005043B1" w:rsidRPr="003A6C07" w:rsidRDefault="005043B1" w:rsidP="00A61908">
      <w:pPr>
        <w:pStyle w:val="FootnoteText"/>
        <w:rPr>
          <w:lang w:val="en-IE"/>
        </w:rPr>
      </w:pPr>
      <w:r>
        <w:rPr>
          <w:rStyle w:val="FootnoteReference"/>
        </w:rPr>
        <w:footnoteRef/>
      </w:r>
      <w:r>
        <w:t xml:space="preserve"> </w:t>
      </w:r>
      <w:r>
        <w:tab/>
        <w:t xml:space="preserve">Latvian Government (2026), written input, p. 12. </w:t>
      </w:r>
      <w:r w:rsidRPr="003A6C07">
        <w:t>Country visit Latvia, Ministry of Justice.</w:t>
      </w:r>
      <w:r>
        <w:t xml:space="preserve"> Court lawyer would correspond to a senior assistant judge with legal qualifications. </w:t>
      </w:r>
      <w:r w:rsidRPr="004F3E4A">
        <w:t>Working Party on Specialisation of Judges</w:t>
      </w:r>
      <w:r>
        <w:t xml:space="preserve"> (2024). Public portal of draft legislation Latvia (2026a).</w:t>
      </w:r>
    </w:p>
  </w:footnote>
  <w:footnote w:id="22">
    <w:p w14:paraId="7C3C4EBF" w14:textId="77777777" w:rsidR="005043B1" w:rsidRPr="0092347D" w:rsidRDefault="005043B1" w:rsidP="00A61908">
      <w:pPr>
        <w:pStyle w:val="FootnoteText"/>
      </w:pPr>
      <w:r>
        <w:rPr>
          <w:rStyle w:val="FootnoteReference"/>
        </w:rPr>
        <w:footnoteRef/>
      </w:r>
      <w:r>
        <w:t xml:space="preserve"> </w:t>
      </w:r>
      <w:r>
        <w:tab/>
        <w:t xml:space="preserve">Country visit Latvia, Supreme Court and Judicial Council. </w:t>
      </w:r>
      <w:r w:rsidRPr="00266C6C">
        <w:t>C</w:t>
      </w:r>
      <w:r>
        <w:t xml:space="preserve">ouncil of Bars and Law Societies of Europe </w:t>
      </w:r>
      <w:r w:rsidRPr="00266C6C">
        <w:t>(2026), written input, p.</w:t>
      </w:r>
      <w:r>
        <w:t xml:space="preserve"> 164.</w:t>
      </w:r>
    </w:p>
  </w:footnote>
  <w:footnote w:id="23">
    <w:p w14:paraId="30A5EBB3" w14:textId="77777777" w:rsidR="005043B1" w:rsidRPr="00103688" w:rsidRDefault="005043B1" w:rsidP="00A61908">
      <w:pPr>
        <w:pStyle w:val="FootnoteText"/>
      </w:pPr>
      <w:r>
        <w:rPr>
          <w:rStyle w:val="FootnoteReference"/>
        </w:rPr>
        <w:footnoteRef/>
      </w:r>
      <w:r>
        <w:t xml:space="preserve"> </w:t>
      </w:r>
      <w:r>
        <w:tab/>
      </w:r>
      <w:r w:rsidRPr="00103688">
        <w:t>Latvian Government (2026), written input, p. 5.</w:t>
      </w:r>
    </w:p>
  </w:footnote>
  <w:footnote w:id="24">
    <w:p w14:paraId="685004AC" w14:textId="54B26665" w:rsidR="005043B1" w:rsidRPr="00103688" w:rsidRDefault="005043B1" w:rsidP="00A61908">
      <w:pPr>
        <w:pStyle w:val="FootnoteText"/>
      </w:pPr>
      <w:r>
        <w:rPr>
          <w:rStyle w:val="FootnoteReference"/>
        </w:rPr>
        <w:footnoteRef/>
      </w:r>
      <w:r w:rsidRPr="0076353D">
        <w:t xml:space="preserve"> </w:t>
      </w:r>
      <w:r>
        <w:tab/>
        <w:t xml:space="preserve">The President of Latvia suggested adding a transitional provision, underlining the importance of judges’ independence and financial security. </w:t>
      </w:r>
      <w:r w:rsidRPr="0076353D">
        <w:t>La</w:t>
      </w:r>
      <w:r w:rsidRPr="00312A89">
        <w:t>tvian Pub</w:t>
      </w:r>
      <w:r>
        <w:t>lic Media</w:t>
      </w:r>
      <w:r w:rsidR="00F21C2A">
        <w:t xml:space="preserve"> </w:t>
      </w:r>
      <w:r>
        <w:t>(2026a).</w:t>
      </w:r>
    </w:p>
  </w:footnote>
  <w:footnote w:id="25">
    <w:p w14:paraId="60D021BC" w14:textId="482DFB62" w:rsidR="005043B1" w:rsidRPr="00FF5F6E" w:rsidRDefault="005043B1" w:rsidP="00A61908">
      <w:pPr>
        <w:pStyle w:val="FootnoteText"/>
      </w:pPr>
      <w:r>
        <w:rPr>
          <w:rStyle w:val="FootnoteReference"/>
        </w:rPr>
        <w:footnoteRef/>
      </w:r>
      <w:r w:rsidR="008B512B">
        <w:t xml:space="preserve"> </w:t>
      </w:r>
      <w:r w:rsidR="008B512B">
        <w:tab/>
      </w:r>
      <w:r w:rsidRPr="00883469">
        <w:t xml:space="preserve">European Network of Councils for the Judiciary (2026), p. </w:t>
      </w:r>
      <w:r>
        <w:t xml:space="preserve">61. </w:t>
      </w:r>
      <w:r w:rsidRPr="00821A36">
        <w:t xml:space="preserve">Country visit Latvia, </w:t>
      </w:r>
      <w:r>
        <w:t xml:space="preserve">Judicial Council and </w:t>
      </w:r>
      <w:r w:rsidRPr="00821A36">
        <w:t>Latvian Association of Judges</w:t>
      </w:r>
      <w:r>
        <w:t>.</w:t>
      </w:r>
    </w:p>
  </w:footnote>
  <w:footnote w:id="26">
    <w:p w14:paraId="2BAB0EAD" w14:textId="6D21E5AC" w:rsidR="005043B1" w:rsidRPr="00D92BC1" w:rsidRDefault="005043B1" w:rsidP="00A61908">
      <w:pPr>
        <w:pStyle w:val="FootnoteText"/>
      </w:pPr>
      <w:r>
        <w:rPr>
          <w:rStyle w:val="FootnoteReference"/>
        </w:rPr>
        <w:footnoteRef/>
      </w:r>
      <w:r w:rsidR="00C008AE">
        <w:t xml:space="preserve"> </w:t>
      </w:r>
      <w:r w:rsidR="00C008AE">
        <w:tab/>
      </w:r>
      <w:r w:rsidRPr="0048667A">
        <w:rPr>
          <w:lang w:val="en-IE"/>
        </w:rPr>
        <w:t xml:space="preserve">The E-case portal was developed further to continue the digitalisation of litigation processes and investigations, for instance by </w:t>
      </w:r>
      <w:r>
        <w:rPr>
          <w:lang w:val="en-IE"/>
        </w:rPr>
        <w:t>adding</w:t>
      </w:r>
      <w:r w:rsidRPr="0048667A">
        <w:rPr>
          <w:lang w:val="en-IE"/>
        </w:rPr>
        <w:t xml:space="preserve"> a</w:t>
      </w:r>
      <w:r>
        <w:rPr>
          <w:lang w:val="en-IE"/>
        </w:rPr>
        <w:t xml:space="preserve"> new</w:t>
      </w:r>
      <w:r w:rsidRPr="0048667A">
        <w:rPr>
          <w:lang w:val="en-IE"/>
        </w:rPr>
        <w:t xml:space="preserve"> calendar function to view case information on scheduled court hearings</w:t>
      </w:r>
      <w:r>
        <w:rPr>
          <w:lang w:val="en-IE"/>
        </w:rPr>
        <w:t xml:space="preserve">, introducing an e-form </w:t>
      </w:r>
      <w:r w:rsidRPr="0048667A">
        <w:rPr>
          <w:lang w:val="en-IE"/>
        </w:rPr>
        <w:t>to submit complaints against procedural decisions</w:t>
      </w:r>
      <w:r>
        <w:rPr>
          <w:lang w:val="en-IE"/>
        </w:rPr>
        <w:t>,</w:t>
      </w:r>
      <w:r w:rsidRPr="0048667A">
        <w:rPr>
          <w:lang w:val="en-IE"/>
        </w:rPr>
        <w:t xml:space="preserve"> as well as</w:t>
      </w:r>
      <w:r>
        <w:rPr>
          <w:lang w:val="en-IE"/>
        </w:rPr>
        <w:t xml:space="preserve"> setting up an</w:t>
      </w:r>
      <w:r w:rsidRPr="0048667A">
        <w:rPr>
          <w:lang w:val="en-IE"/>
        </w:rPr>
        <w:t xml:space="preserve"> online service for calculating state compensation.</w:t>
      </w:r>
      <w:r>
        <w:rPr>
          <w:lang w:val="en-IE"/>
        </w:rPr>
        <w:t xml:space="preserve"> Latvian Government (2026), written input, pp. 7-8. </w:t>
      </w:r>
      <w:r>
        <w:t xml:space="preserve"> </w:t>
      </w:r>
    </w:p>
  </w:footnote>
  <w:footnote w:id="27">
    <w:p w14:paraId="5C5ED378" w14:textId="345B3CB7" w:rsidR="005043B1" w:rsidRPr="0060123A" w:rsidRDefault="005043B1" w:rsidP="00A61908">
      <w:pPr>
        <w:pStyle w:val="FootnoteText"/>
      </w:pPr>
      <w:r>
        <w:rPr>
          <w:rStyle w:val="FootnoteReference"/>
        </w:rPr>
        <w:footnoteRef/>
      </w:r>
      <w:r w:rsidR="00C008AE">
        <w:t xml:space="preserve"> </w:t>
      </w:r>
      <w:r w:rsidR="00C008AE">
        <w:tab/>
      </w:r>
      <w:r w:rsidRPr="0060123A">
        <w:t>Figure</w:t>
      </w:r>
      <w:r>
        <w:t>s</w:t>
      </w:r>
      <w:r w:rsidRPr="0060123A">
        <w:t xml:space="preserve"> 4</w:t>
      </w:r>
      <w:r>
        <w:t>4 and 45</w:t>
      </w:r>
      <w:r w:rsidRPr="0060123A">
        <w:t>, 202</w:t>
      </w:r>
      <w:r>
        <w:t>6</w:t>
      </w:r>
      <w:r w:rsidRPr="0060123A">
        <w:t xml:space="preserve"> EU Justice Scoreboard.</w:t>
      </w:r>
      <w:r>
        <w:t xml:space="preserve"> </w:t>
      </w:r>
    </w:p>
  </w:footnote>
  <w:footnote w:id="28">
    <w:p w14:paraId="3CE38D84" w14:textId="77777777" w:rsidR="005043B1" w:rsidRPr="00865A4D" w:rsidRDefault="005043B1" w:rsidP="00A61908">
      <w:pPr>
        <w:pStyle w:val="FootnoteText"/>
      </w:pPr>
      <w:r>
        <w:rPr>
          <w:rStyle w:val="FootnoteReference"/>
        </w:rPr>
        <w:footnoteRef/>
      </w:r>
      <w:r>
        <w:t xml:space="preserve"> </w:t>
      </w:r>
      <w:r>
        <w:tab/>
      </w:r>
      <w:r w:rsidRPr="00865A4D">
        <w:t>Latvian Government (2026), written input, p. 5.</w:t>
      </w:r>
    </w:p>
  </w:footnote>
  <w:footnote w:id="29">
    <w:p w14:paraId="00B8E284" w14:textId="77777777" w:rsidR="005043B1" w:rsidRPr="00A909E7" w:rsidRDefault="005043B1" w:rsidP="00A61908">
      <w:pPr>
        <w:pStyle w:val="FootnoteText"/>
      </w:pPr>
      <w:r>
        <w:rPr>
          <w:rStyle w:val="FootnoteReference"/>
        </w:rPr>
        <w:footnoteRef/>
      </w:r>
      <w:r>
        <w:t xml:space="preserve"> </w:t>
      </w:r>
      <w:r>
        <w:tab/>
      </w:r>
      <w:r w:rsidRPr="00A909E7">
        <w:t>Country visit Latvia</w:t>
      </w:r>
      <w:r>
        <w:t>, Constitutional Court and Latvian Association of Judges.</w:t>
      </w:r>
    </w:p>
  </w:footnote>
  <w:footnote w:id="30">
    <w:p w14:paraId="4FD68219" w14:textId="0C59243E" w:rsidR="005043B1" w:rsidRPr="00365385" w:rsidRDefault="005043B1" w:rsidP="00A61908">
      <w:pPr>
        <w:pStyle w:val="FootnoteText"/>
      </w:pPr>
      <w:r>
        <w:rPr>
          <w:rStyle w:val="FootnoteReference"/>
        </w:rPr>
        <w:footnoteRef/>
      </w:r>
      <w:r w:rsidR="00C008AE">
        <w:t xml:space="preserve"> </w:t>
      </w:r>
      <w:r w:rsidR="00C008AE">
        <w:tab/>
      </w:r>
      <w:r>
        <w:t>European Association of Judges (2026).</w:t>
      </w:r>
    </w:p>
  </w:footnote>
  <w:footnote w:id="31">
    <w:p w14:paraId="7349CFFF" w14:textId="77777777" w:rsidR="005043B1" w:rsidRPr="007337ED" w:rsidRDefault="005043B1" w:rsidP="00A61908">
      <w:pPr>
        <w:pStyle w:val="FootnoteText"/>
        <w:rPr>
          <w:lang w:val="en-IE"/>
        </w:rPr>
      </w:pPr>
      <w:r>
        <w:rPr>
          <w:rStyle w:val="FootnoteReference"/>
        </w:rPr>
        <w:footnoteRef/>
      </w:r>
      <w:r>
        <w:t xml:space="preserve"> </w:t>
      </w:r>
      <w:r>
        <w:tab/>
      </w:r>
      <w:r w:rsidRPr="007337ED">
        <w:t>Country visit Latvia, Foreign Investors Council in Latvia.</w:t>
      </w:r>
    </w:p>
  </w:footnote>
  <w:footnote w:id="32">
    <w:p w14:paraId="71BD69E9" w14:textId="77777777" w:rsidR="005043B1" w:rsidRPr="00FA3A7E" w:rsidRDefault="005043B1" w:rsidP="00A61908">
      <w:pPr>
        <w:pStyle w:val="FootnoteText"/>
        <w:rPr>
          <w:lang w:val="en-IE"/>
        </w:rPr>
      </w:pPr>
      <w:r>
        <w:rPr>
          <w:rStyle w:val="FootnoteReference"/>
        </w:rPr>
        <w:footnoteRef/>
      </w:r>
      <w:r>
        <w:t xml:space="preserve"> </w:t>
      </w:r>
      <w:r>
        <w:tab/>
      </w:r>
      <w:r w:rsidRPr="00FA3A7E">
        <w:t>Country visit Latvia, Foreign Investors Council in Latvia.</w:t>
      </w:r>
    </w:p>
  </w:footnote>
  <w:footnote w:id="33">
    <w:p w14:paraId="0A950EA7" w14:textId="7DB060BD" w:rsidR="005043B1" w:rsidRPr="00865A4D" w:rsidRDefault="005043B1" w:rsidP="00A61908">
      <w:pPr>
        <w:pStyle w:val="FootnoteText"/>
      </w:pPr>
      <w:r>
        <w:rPr>
          <w:rStyle w:val="FootnoteReference"/>
        </w:rPr>
        <w:footnoteRef/>
      </w:r>
      <w:r>
        <w:t xml:space="preserve"> </w:t>
      </w:r>
      <w:r>
        <w:tab/>
        <w:t xml:space="preserve">For instance, the jurisdiction would be expanded to claims for </w:t>
      </w:r>
      <w:r w:rsidRPr="00E739C3">
        <w:t>acquisition of shares or stocks of a capital company</w:t>
      </w:r>
      <w:r>
        <w:t xml:space="preserve"> or termination of its activities, </w:t>
      </w:r>
      <w:r w:rsidRPr="00FB0C58">
        <w:t>claims of merchants for the payment of insurance compensation</w:t>
      </w:r>
      <w:r>
        <w:t xml:space="preserve">, and </w:t>
      </w:r>
      <w:r w:rsidRPr="00936B5D">
        <w:t>claims arising from financial instruments</w:t>
      </w:r>
      <w:r>
        <w:t xml:space="preserve">. </w:t>
      </w:r>
      <w:r w:rsidRPr="00865A4D">
        <w:t>Latvian Government (2026), written input, p</w:t>
      </w:r>
      <w:r>
        <w:t>p</w:t>
      </w:r>
      <w:r w:rsidRPr="00865A4D">
        <w:t>. 10-11,</w:t>
      </w:r>
      <w:r>
        <w:t xml:space="preserve"> and </w:t>
      </w:r>
      <w:r w:rsidR="00C65F11">
        <w:t xml:space="preserve">Latvian Government (2026a), </w:t>
      </w:r>
      <w:r w:rsidRPr="00266C6C">
        <w:t>additional written input</w:t>
      </w:r>
      <w:r>
        <w:t>.</w:t>
      </w:r>
      <w:r w:rsidRPr="00865A4D">
        <w:t xml:space="preserve"> Country visit Latvia, Court Administration and Economic Court.</w:t>
      </w:r>
    </w:p>
  </w:footnote>
  <w:footnote w:id="34">
    <w:p w14:paraId="135FCBA7" w14:textId="77777777" w:rsidR="005043B1" w:rsidRPr="00865A4D" w:rsidRDefault="005043B1" w:rsidP="00A61908">
      <w:pPr>
        <w:pStyle w:val="FootnoteText"/>
      </w:pPr>
      <w:r>
        <w:rPr>
          <w:rStyle w:val="FootnoteReference"/>
        </w:rPr>
        <w:footnoteRef/>
      </w:r>
      <w:r>
        <w:t xml:space="preserve"> </w:t>
      </w:r>
      <w:r>
        <w:tab/>
      </w:r>
      <w:r w:rsidRPr="00865A4D">
        <w:t>Country visit Latvia, Supreme Court and Judicial Council.</w:t>
      </w:r>
    </w:p>
  </w:footnote>
  <w:footnote w:id="35">
    <w:p w14:paraId="5D1474DF" w14:textId="77777777" w:rsidR="005043B1" w:rsidRPr="00865A4D" w:rsidRDefault="005043B1" w:rsidP="00A61908">
      <w:pPr>
        <w:pStyle w:val="FootnoteText"/>
      </w:pPr>
      <w:r>
        <w:rPr>
          <w:rStyle w:val="FootnoteReference"/>
        </w:rPr>
        <w:footnoteRef/>
      </w:r>
      <w:r>
        <w:t xml:space="preserve"> </w:t>
      </w:r>
      <w:r>
        <w:tab/>
      </w:r>
      <w:r w:rsidRPr="00865A4D">
        <w:t>Country visit Latvia, Foreign Investors Council in Latvia and Latvian Chamber of Commerce and Industry.</w:t>
      </w:r>
    </w:p>
  </w:footnote>
  <w:footnote w:id="36">
    <w:p w14:paraId="44824925" w14:textId="209C5C97" w:rsidR="002947CB" w:rsidRPr="003A2A1E" w:rsidRDefault="002947CB">
      <w:pPr>
        <w:pStyle w:val="FootnoteText"/>
        <w:rPr>
          <w:lang w:val="en-IE"/>
        </w:rPr>
      </w:pPr>
      <w:r>
        <w:rPr>
          <w:rStyle w:val="FootnoteReference"/>
        </w:rPr>
        <w:footnoteRef/>
      </w:r>
      <w:r w:rsidR="003A2A1E">
        <w:t xml:space="preserve">    </w:t>
      </w:r>
      <w:r>
        <w:tab/>
      </w:r>
      <w:r w:rsidR="003A2A1E" w:rsidRPr="003A2A1E">
        <w:t>Latvian Government (2026</w:t>
      </w:r>
      <w:r w:rsidR="00C65F11">
        <w:t>a</w:t>
      </w:r>
      <w:r w:rsidR="003A2A1E" w:rsidRPr="003A2A1E">
        <w:t>), additional written input.</w:t>
      </w:r>
    </w:p>
  </w:footnote>
  <w:footnote w:id="37">
    <w:p w14:paraId="74D4797B" w14:textId="77777777" w:rsidR="005043B1" w:rsidRPr="00865A4D" w:rsidRDefault="005043B1" w:rsidP="00A61908">
      <w:pPr>
        <w:pStyle w:val="FootnoteText"/>
      </w:pPr>
      <w:r>
        <w:rPr>
          <w:rStyle w:val="FootnoteReference"/>
        </w:rPr>
        <w:footnoteRef/>
      </w:r>
      <w:r>
        <w:t xml:space="preserve"> </w:t>
      </w:r>
      <w:r>
        <w:tab/>
      </w:r>
      <w:r w:rsidRPr="00865A4D">
        <w:t>Country visit Latvia, Foreign Investors Council in Latvia and Latvian Chamber of Commerce and Industry.</w:t>
      </w:r>
    </w:p>
  </w:footnote>
  <w:footnote w:id="38">
    <w:p w14:paraId="16456829" w14:textId="77777777" w:rsidR="005043B1" w:rsidRPr="005100AE" w:rsidRDefault="005043B1" w:rsidP="00A61908">
      <w:pPr>
        <w:pStyle w:val="FootnoteText"/>
      </w:pPr>
      <w:r w:rsidRPr="005100AE">
        <w:rPr>
          <w:rStyle w:val="FootnoteReference"/>
          <w:lang w:val="en-IE"/>
        </w:rPr>
        <w:footnoteRef/>
      </w:r>
      <w:r w:rsidRPr="005100AE">
        <w:t xml:space="preserve"> </w:t>
      </w:r>
      <w:r w:rsidRPr="005100AE">
        <w:tab/>
        <w:t>The level of perceived corruption is categorised as follows: low (above 79); relatively low (between 79-60), relatively high (between 59-50), high (below 50).</w:t>
      </w:r>
    </w:p>
  </w:footnote>
  <w:footnote w:id="39">
    <w:p w14:paraId="7FB9A5C3" w14:textId="77777777" w:rsidR="005043B1" w:rsidRPr="005100AE" w:rsidRDefault="005043B1" w:rsidP="00A61908">
      <w:pPr>
        <w:pStyle w:val="FootnoteText"/>
      </w:pPr>
      <w:r w:rsidRPr="005100AE">
        <w:rPr>
          <w:rStyle w:val="FootnoteReference"/>
          <w:lang w:val="en-IE"/>
        </w:rPr>
        <w:footnoteRef/>
      </w:r>
      <w:r w:rsidRPr="005100AE">
        <w:t xml:space="preserve"> </w:t>
      </w:r>
      <w:r w:rsidRPr="005100AE">
        <w:tab/>
      </w:r>
      <w:r w:rsidRPr="00996E49">
        <w:t>In 2021, the</w:t>
      </w:r>
      <w:r w:rsidRPr="005100AE">
        <w:t xml:space="preserve"> score was </w:t>
      </w:r>
      <w:r>
        <w:t>59</w:t>
      </w:r>
      <w:r w:rsidRPr="005100AE">
        <w:t xml:space="preserve">, while, in </w:t>
      </w:r>
      <w:r w:rsidRPr="00996E49">
        <w:t>2025, the score</w:t>
      </w:r>
      <w:r w:rsidRPr="005100AE">
        <w:t xml:space="preserve"> is </w:t>
      </w:r>
      <w:r>
        <w:t>60</w:t>
      </w:r>
      <w:r w:rsidRPr="005100AE">
        <w:t>. The score significantly increases/decreases when it changes more than five points; improves/deteriorates (changes between 4-5 points) and is relatively stable (changes from 1-3 points) in the last five years.</w:t>
      </w:r>
      <w:r>
        <w:t xml:space="preserve"> </w:t>
      </w:r>
    </w:p>
  </w:footnote>
  <w:footnote w:id="40">
    <w:p w14:paraId="101924E0" w14:textId="109D7D11" w:rsidR="005043B1" w:rsidRPr="00795330" w:rsidRDefault="005043B1" w:rsidP="00A61908">
      <w:pPr>
        <w:pStyle w:val="FootnoteText"/>
      </w:pPr>
      <w:r>
        <w:rPr>
          <w:rStyle w:val="FootnoteReference"/>
        </w:rPr>
        <w:footnoteRef/>
      </w:r>
      <w:r w:rsidR="00201DE6">
        <w:t xml:space="preserve"> </w:t>
      </w:r>
      <w:r w:rsidR="00201DE6">
        <w:tab/>
      </w:r>
      <w:r w:rsidRPr="00795330">
        <w:t>Data from Special Eurobarometer 573 (2026) and Flash Eurobarometer 582 (2026).</w:t>
      </w:r>
    </w:p>
  </w:footnote>
  <w:footnote w:id="41">
    <w:p w14:paraId="2FA862BE" w14:textId="77777777" w:rsidR="005043B1" w:rsidRPr="002B53AB" w:rsidRDefault="005043B1" w:rsidP="00A61908">
      <w:pPr>
        <w:pStyle w:val="FootnoteText"/>
      </w:pPr>
      <w:r w:rsidRPr="005700B8">
        <w:rPr>
          <w:rStyle w:val="FootnoteReference"/>
        </w:rPr>
        <w:footnoteRef/>
      </w:r>
      <w:r w:rsidRPr="005700B8">
        <w:t xml:space="preserve"> </w:t>
      </w:r>
      <w:r>
        <w:tab/>
      </w:r>
      <w:r w:rsidRPr="005700B8">
        <w:t>Latvian Government (2026), written input p. 15</w:t>
      </w:r>
      <w:r>
        <w:t>; Public portal of draft legislation Latvia (2026b).</w:t>
      </w:r>
    </w:p>
  </w:footnote>
  <w:footnote w:id="42">
    <w:p w14:paraId="69E0E3CB" w14:textId="7A944AFB" w:rsidR="005043B1" w:rsidRPr="00F00A24" w:rsidRDefault="005043B1" w:rsidP="00A61908">
      <w:pPr>
        <w:pStyle w:val="FootnoteText"/>
      </w:pPr>
      <w:r>
        <w:rPr>
          <w:rStyle w:val="FootnoteReference"/>
        </w:rPr>
        <w:footnoteRef/>
      </w:r>
      <w:r>
        <w:t xml:space="preserve"> </w:t>
      </w:r>
      <w:r>
        <w:tab/>
      </w:r>
      <w:r w:rsidR="00EF7BA2" w:rsidRPr="00EF7BA2">
        <w:t>Corruption Prevention and Combating Action Plan 2026-2027</w:t>
      </w:r>
      <w:r w:rsidR="008D59CD">
        <w:t xml:space="preserve">. </w:t>
      </w:r>
      <w:r>
        <w:t xml:space="preserve">The new plan has been developed </w:t>
      </w:r>
      <w:r w:rsidRPr="00F00A24">
        <w:rPr>
          <w:bCs/>
        </w:rPr>
        <w:t>by a working group of 41 institutions, including six non-governmental organisations</w:t>
      </w:r>
      <w:r>
        <w:rPr>
          <w:bCs/>
        </w:rPr>
        <w:t>,</w:t>
      </w:r>
      <w:r w:rsidRPr="00F00A24">
        <w:t xml:space="preserve"> </w:t>
      </w:r>
      <w:r w:rsidRPr="004F6B2E">
        <w:t>Latvian Government (2026</w:t>
      </w:r>
      <w:r w:rsidR="00C65F11">
        <w:t>a</w:t>
      </w:r>
      <w:r w:rsidRPr="004F6B2E">
        <w:t xml:space="preserve">), </w:t>
      </w:r>
      <w:r w:rsidR="004F6B2E" w:rsidRPr="004F6B2E">
        <w:t xml:space="preserve">additional </w:t>
      </w:r>
      <w:r w:rsidRPr="004F6B2E">
        <w:t>written input.</w:t>
      </w:r>
    </w:p>
  </w:footnote>
  <w:footnote w:id="43">
    <w:p w14:paraId="738FDB9A" w14:textId="1C6717EF" w:rsidR="005043B1" w:rsidRPr="00964A67" w:rsidRDefault="005043B1" w:rsidP="00A61908">
      <w:pPr>
        <w:pStyle w:val="FootnoteText"/>
      </w:pPr>
      <w:r>
        <w:rPr>
          <w:rStyle w:val="FootnoteReference"/>
        </w:rPr>
        <w:footnoteRef/>
      </w:r>
      <w:r w:rsidR="00201DE6">
        <w:t xml:space="preserve"> </w:t>
      </w:r>
      <w:r w:rsidR="00201DE6">
        <w:tab/>
      </w:r>
      <w:r>
        <w:t>C</w:t>
      </w:r>
      <w:r w:rsidRPr="00DB3F6E">
        <w:t xml:space="preserve">orruption </w:t>
      </w:r>
      <w:r>
        <w:t>P</w:t>
      </w:r>
      <w:r w:rsidRPr="00DB3F6E">
        <w:t xml:space="preserve">revention and </w:t>
      </w:r>
      <w:r>
        <w:t>C</w:t>
      </w:r>
      <w:r w:rsidRPr="00DB3F6E">
        <w:t xml:space="preserve">ombating </w:t>
      </w:r>
      <w:r>
        <w:t>A</w:t>
      </w:r>
      <w:r w:rsidRPr="00DB3F6E">
        <w:t xml:space="preserve">ction </w:t>
      </w:r>
      <w:r>
        <w:t>P</w:t>
      </w:r>
      <w:r w:rsidRPr="00DB3F6E">
        <w:t>lan 2026-2027</w:t>
      </w:r>
      <w:r>
        <w:t>.</w:t>
      </w:r>
    </w:p>
  </w:footnote>
  <w:footnote w:id="44">
    <w:p w14:paraId="70E8A29F" w14:textId="77777777" w:rsidR="005043B1" w:rsidRPr="005700B8" w:rsidRDefault="005043B1" w:rsidP="00A61908">
      <w:pPr>
        <w:pStyle w:val="FootnoteText"/>
      </w:pPr>
      <w:r>
        <w:rPr>
          <w:rStyle w:val="FootnoteReference"/>
        </w:rPr>
        <w:footnoteRef/>
      </w:r>
      <w:r>
        <w:t xml:space="preserve"> </w:t>
      </w:r>
      <w:r>
        <w:tab/>
      </w:r>
      <w:r w:rsidRPr="005700B8">
        <w:t>Latvian Government (2026), written input p. 15.</w:t>
      </w:r>
    </w:p>
  </w:footnote>
  <w:footnote w:id="45">
    <w:p w14:paraId="27B39B62" w14:textId="77777777" w:rsidR="005043B1" w:rsidRPr="00D052D0" w:rsidRDefault="005043B1" w:rsidP="00A61908">
      <w:pPr>
        <w:pStyle w:val="FootnoteText"/>
      </w:pPr>
      <w:r>
        <w:rPr>
          <w:rStyle w:val="FootnoteReference"/>
        </w:rPr>
        <w:footnoteRef/>
      </w:r>
      <w:r>
        <w:t xml:space="preserve"> </w:t>
      </w:r>
      <w:r>
        <w:tab/>
        <w:t>KNAB (2026a).</w:t>
      </w:r>
    </w:p>
  </w:footnote>
  <w:footnote w:id="46">
    <w:p w14:paraId="305CCE8D" w14:textId="77777777" w:rsidR="005043B1" w:rsidRPr="00285463" w:rsidRDefault="005043B1" w:rsidP="00A61908">
      <w:pPr>
        <w:pStyle w:val="FootnoteText"/>
      </w:pPr>
      <w:r>
        <w:rPr>
          <w:rStyle w:val="FootnoteReference"/>
        </w:rPr>
        <w:footnoteRef/>
      </w:r>
      <w:r>
        <w:t xml:space="preserve"> </w:t>
      </w:r>
      <w:r>
        <w:tab/>
        <w:t xml:space="preserve">Parliament (2026), written input. </w:t>
      </w:r>
    </w:p>
  </w:footnote>
  <w:footnote w:id="47">
    <w:p w14:paraId="736CC9CA" w14:textId="77777777" w:rsidR="005043B1" w:rsidRPr="008B5EAA" w:rsidRDefault="005043B1" w:rsidP="00A61908">
      <w:pPr>
        <w:pStyle w:val="FootnoteText"/>
      </w:pPr>
      <w:r>
        <w:rPr>
          <w:rStyle w:val="FootnoteReference"/>
        </w:rPr>
        <w:footnoteRef/>
      </w:r>
      <w:r>
        <w:t xml:space="preserve"> </w:t>
      </w:r>
      <w:r>
        <w:tab/>
        <w:t xml:space="preserve">Country visit Latvia, State Audit Office. </w:t>
      </w:r>
    </w:p>
  </w:footnote>
  <w:footnote w:id="48">
    <w:p w14:paraId="2F865108" w14:textId="77777777" w:rsidR="005043B1" w:rsidRPr="00A138F4" w:rsidRDefault="005043B1" w:rsidP="00A61908">
      <w:pPr>
        <w:pStyle w:val="FootnoteText"/>
      </w:pPr>
      <w:r>
        <w:rPr>
          <w:rStyle w:val="FootnoteReference"/>
        </w:rPr>
        <w:footnoteRef/>
      </w:r>
      <w:r>
        <w:t xml:space="preserve"> </w:t>
      </w:r>
      <w:r>
        <w:tab/>
        <w:t xml:space="preserve">Country visit Latvia, Providus. </w:t>
      </w:r>
    </w:p>
  </w:footnote>
  <w:footnote w:id="49">
    <w:p w14:paraId="4EDF631E" w14:textId="4536CB0E" w:rsidR="005043B1" w:rsidRPr="00292309" w:rsidRDefault="005043B1" w:rsidP="00A61908">
      <w:pPr>
        <w:pStyle w:val="FootnoteText"/>
      </w:pPr>
      <w:r w:rsidRPr="003B3DDA">
        <w:rPr>
          <w:rStyle w:val="FootnoteReference"/>
        </w:rPr>
        <w:footnoteRef/>
      </w:r>
      <w:r w:rsidRPr="003B3DDA">
        <w:t xml:space="preserve"> </w:t>
      </w:r>
      <w:r>
        <w:tab/>
      </w:r>
      <w:r w:rsidRPr="003B3DDA">
        <w:t>Latvian Government (2026), written input pp. 20</w:t>
      </w:r>
      <w:r w:rsidR="00277F77">
        <w:t xml:space="preserve"> </w:t>
      </w:r>
      <w:r w:rsidRPr="003B3DDA">
        <w:t xml:space="preserve">ff.; </w:t>
      </w:r>
      <w:r>
        <w:t xml:space="preserve">the State border guard transferred </w:t>
      </w:r>
      <w:r w:rsidR="00F44E7D">
        <w:t xml:space="preserve">seven </w:t>
      </w:r>
      <w:r>
        <w:t xml:space="preserve">cases for prosecution, noting a gradual reduction of corruption cases in the area of their competence. The Internal Security Bureau initiated a total of 52 criminal investigations; </w:t>
      </w:r>
      <w:r w:rsidRPr="003B3DDA">
        <w:t xml:space="preserve">KNAB </w:t>
      </w:r>
      <w:r>
        <w:t>transmitted</w:t>
      </w:r>
      <w:r w:rsidRPr="003B3DDA">
        <w:t xml:space="preserve"> a total of </w:t>
      </w:r>
      <w:r>
        <w:t>45</w:t>
      </w:r>
      <w:r w:rsidRPr="003B3DDA">
        <w:t xml:space="preserve"> proceedings against </w:t>
      </w:r>
      <w:r>
        <w:t>53</w:t>
      </w:r>
      <w:r w:rsidRPr="003B3DDA">
        <w:t xml:space="preserve"> natural persons and one legal person </w:t>
      </w:r>
      <w:r>
        <w:t>to the</w:t>
      </w:r>
      <w:r w:rsidRPr="003B3DDA">
        <w:t xml:space="preserve"> prosecution</w:t>
      </w:r>
      <w:r>
        <w:t xml:space="preserve"> service. KNAB (2025), p. 4.</w:t>
      </w:r>
    </w:p>
  </w:footnote>
  <w:footnote w:id="50">
    <w:p w14:paraId="6AEA4D1D" w14:textId="0E37D560" w:rsidR="005043B1" w:rsidRPr="000E37E3" w:rsidRDefault="005043B1" w:rsidP="00A61908">
      <w:pPr>
        <w:pStyle w:val="FootnoteText"/>
      </w:pPr>
      <w:r>
        <w:rPr>
          <w:rStyle w:val="FootnoteReference"/>
        </w:rPr>
        <w:footnoteRef/>
      </w:r>
      <w:r w:rsidR="00201DE6">
        <w:t xml:space="preserve"> </w:t>
      </w:r>
      <w:r w:rsidR="00201DE6">
        <w:tab/>
      </w:r>
      <w:r>
        <w:t xml:space="preserve">Country visit Latvia, Economic Court. In 2024, at least 10 high-level cases were ongoing and at least 2 were finalised. </w:t>
      </w:r>
    </w:p>
  </w:footnote>
  <w:footnote w:id="51">
    <w:p w14:paraId="399D3BDC" w14:textId="6218B1D9" w:rsidR="005043B1" w:rsidRPr="003B3DDA" w:rsidRDefault="005043B1" w:rsidP="00A61908">
      <w:pPr>
        <w:pStyle w:val="FootnoteText"/>
      </w:pPr>
      <w:r>
        <w:rPr>
          <w:rStyle w:val="FootnoteReference"/>
        </w:rPr>
        <w:footnoteRef/>
      </w:r>
      <w:r>
        <w:t xml:space="preserve"> </w:t>
      </w:r>
      <w:r>
        <w:tab/>
        <w:t>Country visit Latvia, Office of the Prosecutor General</w:t>
      </w:r>
      <w:r w:rsidR="00C540B5">
        <w:t>.</w:t>
      </w:r>
      <w:r>
        <w:t xml:space="preserve"> </w:t>
      </w:r>
      <w:r>
        <w:rPr>
          <w:bCs/>
        </w:rPr>
        <w:t>A</w:t>
      </w:r>
      <w:r w:rsidRPr="00A138F4">
        <w:rPr>
          <w:bCs/>
        </w:rPr>
        <w:t xml:space="preserve"> total of 24 prosecutors focus on anti-corruption at local, regional and national level</w:t>
      </w:r>
      <w:r>
        <w:rPr>
          <w:bCs/>
        </w:rPr>
        <w:t>.</w:t>
      </w:r>
    </w:p>
  </w:footnote>
  <w:footnote w:id="52">
    <w:p w14:paraId="600E372B" w14:textId="686BC2E6" w:rsidR="005043B1" w:rsidRPr="005D0431" w:rsidRDefault="005043B1" w:rsidP="00A61908">
      <w:pPr>
        <w:pStyle w:val="FootnoteText"/>
      </w:pPr>
      <w:r>
        <w:rPr>
          <w:rStyle w:val="FootnoteReference"/>
        </w:rPr>
        <w:footnoteRef/>
      </w:r>
      <w:r w:rsidR="00201DE6">
        <w:t xml:space="preserve"> </w:t>
      </w:r>
      <w:r w:rsidR="00201DE6">
        <w:tab/>
      </w:r>
      <w:r w:rsidRPr="005D0431">
        <w:t>Latvian Government (2026), written input</w:t>
      </w:r>
      <w:r>
        <w:t>,</w:t>
      </w:r>
      <w:r w:rsidRPr="005D0431">
        <w:t xml:space="preserve"> </w:t>
      </w:r>
      <w:r>
        <w:t>p</w:t>
      </w:r>
      <w:r w:rsidRPr="005D0431">
        <w:t>p. 1</w:t>
      </w:r>
      <w:r>
        <w:t>4-15</w:t>
      </w:r>
      <w:r w:rsidR="005B78AE">
        <w:t>.</w:t>
      </w:r>
      <w:r>
        <w:t xml:space="preserve"> Country visit Latvia, Office of the Prosecutor General.</w:t>
      </w:r>
    </w:p>
  </w:footnote>
  <w:footnote w:id="53">
    <w:p w14:paraId="1C675B11" w14:textId="223CE967" w:rsidR="005043B1" w:rsidRPr="004E5F85" w:rsidRDefault="005043B1" w:rsidP="00A61908">
      <w:pPr>
        <w:pStyle w:val="FootnoteText"/>
      </w:pPr>
      <w:r>
        <w:rPr>
          <w:rStyle w:val="FootnoteReference"/>
        </w:rPr>
        <w:footnoteRef/>
      </w:r>
      <w:r>
        <w:t xml:space="preserve"> </w:t>
      </w:r>
      <w:r>
        <w:tab/>
        <w:t xml:space="preserve">A recent Supreme Court judgment facilitates the admissibility of evidence received via Interpol channels and close cooperation has been established with the most relevant </w:t>
      </w:r>
      <w:r w:rsidR="008B5997">
        <w:t>neighbouring</w:t>
      </w:r>
      <w:r>
        <w:t xml:space="preserve"> countries; a remaining challenge for cooperation is the geopolitical situation</w:t>
      </w:r>
      <w:r w:rsidR="005B78AE">
        <w:t>.</w:t>
      </w:r>
      <w:r>
        <w:t xml:space="preserve"> </w:t>
      </w:r>
      <w:r w:rsidRPr="004E5F85">
        <w:t>Country visit Lavia, the Office of the Prosecutor General</w:t>
      </w:r>
      <w:r w:rsidR="005B78AE">
        <w:t>.</w:t>
      </w:r>
      <w:r>
        <w:t xml:space="preserve"> </w:t>
      </w:r>
      <w:r w:rsidRPr="004F6B2E">
        <w:t>Latvian Government (2026</w:t>
      </w:r>
      <w:r w:rsidR="00C65F11">
        <w:t>a</w:t>
      </w:r>
      <w:r w:rsidRPr="004F6B2E">
        <w:t xml:space="preserve">), </w:t>
      </w:r>
      <w:r w:rsidR="004F6B2E">
        <w:t xml:space="preserve">additional </w:t>
      </w:r>
      <w:r w:rsidRPr="004F6B2E">
        <w:t>written input.</w:t>
      </w:r>
    </w:p>
  </w:footnote>
  <w:footnote w:id="54">
    <w:p w14:paraId="441D6AF9" w14:textId="77777777" w:rsidR="005043B1" w:rsidRPr="00185494" w:rsidRDefault="005043B1" w:rsidP="00A61908">
      <w:pPr>
        <w:pStyle w:val="FootnoteText"/>
      </w:pPr>
      <w:r>
        <w:rPr>
          <w:rStyle w:val="FootnoteReference"/>
        </w:rPr>
        <w:footnoteRef/>
      </w:r>
      <w:r>
        <w:t xml:space="preserve"> </w:t>
      </w:r>
      <w:r>
        <w:tab/>
      </w:r>
      <w:r w:rsidRPr="006303B9">
        <w:t>Country visit Latvia,</w:t>
      </w:r>
      <w:r>
        <w:t xml:space="preserve"> KNAB.</w:t>
      </w:r>
    </w:p>
  </w:footnote>
  <w:footnote w:id="55">
    <w:p w14:paraId="379DBD75" w14:textId="3E3D37AA" w:rsidR="005043B1" w:rsidRPr="00185494" w:rsidRDefault="005043B1" w:rsidP="00A61908">
      <w:pPr>
        <w:pStyle w:val="FootnoteText"/>
      </w:pPr>
      <w:r>
        <w:rPr>
          <w:rStyle w:val="FootnoteReference"/>
        </w:rPr>
        <w:footnoteRef/>
      </w:r>
      <w:r>
        <w:t xml:space="preserve"> </w:t>
      </w:r>
      <w:r>
        <w:tab/>
      </w:r>
      <w:r w:rsidRPr="00185494">
        <w:t xml:space="preserve">The unit consists of </w:t>
      </w:r>
      <w:r>
        <w:t>the h</w:t>
      </w:r>
      <w:r w:rsidRPr="00185494">
        <w:t xml:space="preserve">ead of </w:t>
      </w:r>
      <w:r>
        <w:t>u</w:t>
      </w:r>
      <w:r w:rsidRPr="00185494">
        <w:t>nit</w:t>
      </w:r>
      <w:r>
        <w:t>, a s</w:t>
      </w:r>
      <w:r w:rsidRPr="00185494">
        <w:t xml:space="preserve">enior </w:t>
      </w:r>
      <w:r>
        <w:t>a</w:t>
      </w:r>
      <w:r w:rsidRPr="00185494">
        <w:t xml:space="preserve">ssistant </w:t>
      </w:r>
      <w:r>
        <w:t>p</w:t>
      </w:r>
      <w:r w:rsidRPr="00185494">
        <w:t>rosecutor</w:t>
      </w:r>
      <w:r>
        <w:t>, two l</w:t>
      </w:r>
      <w:r w:rsidRPr="00185494">
        <w:t>awyer-consultant</w:t>
      </w:r>
      <w:r>
        <w:t>s, a t</w:t>
      </w:r>
      <w:r w:rsidRPr="00185494">
        <w:t>ranslator</w:t>
      </w:r>
      <w:r>
        <w:t xml:space="preserve"> and a s</w:t>
      </w:r>
      <w:r w:rsidRPr="00185494">
        <w:t xml:space="preserve">enior </w:t>
      </w:r>
      <w:r>
        <w:t>t</w:t>
      </w:r>
      <w:r w:rsidRPr="00185494">
        <w:t xml:space="preserve">ransaction </w:t>
      </w:r>
      <w:r>
        <w:t>o</w:t>
      </w:r>
      <w:r w:rsidRPr="00185494">
        <w:t xml:space="preserve">perations </w:t>
      </w:r>
      <w:r>
        <w:t>a</w:t>
      </w:r>
      <w:r w:rsidRPr="00185494">
        <w:t>nalyst</w:t>
      </w:r>
      <w:r w:rsidR="001974A9">
        <w:t>. C</w:t>
      </w:r>
      <w:r w:rsidRPr="00185494">
        <w:t>ountry visit Lavia, the Office of the Prosecutor.</w:t>
      </w:r>
    </w:p>
  </w:footnote>
  <w:footnote w:id="56">
    <w:p w14:paraId="3979F3AB" w14:textId="77777777" w:rsidR="005043B1" w:rsidRPr="001A7D4C" w:rsidRDefault="005043B1" w:rsidP="00A61908">
      <w:pPr>
        <w:pStyle w:val="FootnoteText"/>
      </w:pPr>
      <w:r>
        <w:rPr>
          <w:rStyle w:val="FootnoteReference"/>
        </w:rPr>
        <w:footnoteRef/>
      </w:r>
      <w:r>
        <w:t xml:space="preserve"> </w:t>
      </w:r>
      <w:r>
        <w:tab/>
      </w:r>
      <w:r w:rsidRPr="001A7D4C">
        <w:t>Latvian Government (2026), written input</w:t>
      </w:r>
      <w:r>
        <w:t>,</w:t>
      </w:r>
      <w:r w:rsidRPr="001A7D4C">
        <w:t xml:space="preserve"> p. 1</w:t>
      </w:r>
      <w:r>
        <w:t>7</w:t>
      </w:r>
      <w:r w:rsidRPr="001A7D4C">
        <w:t>.</w:t>
      </w:r>
    </w:p>
  </w:footnote>
  <w:footnote w:id="57">
    <w:p w14:paraId="1685A983" w14:textId="77777777" w:rsidR="005043B1" w:rsidRPr="00143B15" w:rsidRDefault="005043B1" w:rsidP="00A61908">
      <w:pPr>
        <w:pStyle w:val="FootnoteText"/>
      </w:pPr>
      <w:r w:rsidRPr="003F1301">
        <w:rPr>
          <w:rStyle w:val="FootnoteReference"/>
          <w:color w:val="000000" w:themeColor="text1"/>
        </w:rPr>
        <w:footnoteRef/>
      </w:r>
      <w:r w:rsidRPr="003F1301">
        <w:rPr>
          <w:rStyle w:val="Hyperlink"/>
          <w:b/>
          <w:bCs/>
          <w:color w:val="000000" w:themeColor="text1"/>
          <w:u w:val="none"/>
        </w:rPr>
        <w:t xml:space="preserve"> </w:t>
      </w:r>
      <w:r w:rsidRPr="003F1301">
        <w:rPr>
          <w:rStyle w:val="Hyperlink"/>
          <w:b/>
          <w:bCs/>
          <w:color w:val="000000" w:themeColor="text1"/>
          <w:u w:val="none"/>
        </w:rPr>
        <w:tab/>
      </w:r>
      <w:r w:rsidRPr="003F1301">
        <w:rPr>
          <w:rStyle w:val="Hyperlink"/>
          <w:color w:val="000000" w:themeColor="text1"/>
          <w:u w:val="none"/>
        </w:rPr>
        <w:t xml:space="preserve">A risk-based approach in anti-corruption involves identifying, assessing and prioritising corruption risks based on their impact and likelihood. It allows organisation to use their resources efficiently, focusing on high-risk areas and avoiding unnecessary expenditure on low-risk activities, </w:t>
      </w:r>
      <w:r w:rsidRPr="003F1301">
        <w:rPr>
          <w:color w:val="000000" w:themeColor="text1"/>
        </w:rPr>
        <w:t xml:space="preserve">Country visit Lavia, State Chancellery. </w:t>
      </w:r>
    </w:p>
  </w:footnote>
  <w:footnote w:id="58">
    <w:p w14:paraId="20C4B785" w14:textId="77777777" w:rsidR="005043B1" w:rsidRPr="00053DDE" w:rsidRDefault="005043B1" w:rsidP="00A61908">
      <w:pPr>
        <w:pStyle w:val="FootnoteText"/>
      </w:pPr>
      <w:r>
        <w:rPr>
          <w:rStyle w:val="FootnoteReference"/>
        </w:rPr>
        <w:footnoteRef/>
      </w:r>
      <w:r>
        <w:t xml:space="preserve"> </w:t>
      </w:r>
      <w:r>
        <w:tab/>
      </w:r>
      <w:r w:rsidRPr="00053DDE">
        <w:t>Latvian Government (2026), written input</w:t>
      </w:r>
      <w:r>
        <w:t>,</w:t>
      </w:r>
      <w:r w:rsidRPr="00053DDE">
        <w:t xml:space="preserve"> p.</w:t>
      </w:r>
      <w:r>
        <w:t xml:space="preserve"> 15.</w:t>
      </w:r>
    </w:p>
  </w:footnote>
  <w:footnote w:id="59">
    <w:p w14:paraId="35C1343F" w14:textId="36B19B56" w:rsidR="005043B1" w:rsidRPr="00E83AAA" w:rsidRDefault="005043B1" w:rsidP="00A61908">
      <w:pPr>
        <w:pStyle w:val="FootnoteText"/>
      </w:pPr>
      <w:r>
        <w:rPr>
          <w:rStyle w:val="FootnoteReference"/>
        </w:rPr>
        <w:footnoteRef/>
      </w:r>
      <w:r>
        <w:t xml:space="preserve"> </w:t>
      </w:r>
      <w:r>
        <w:tab/>
      </w:r>
      <w:r w:rsidR="003F1301">
        <w:t>Law on Prevention of Conflicts of Interest in Activities of Public Officials.</w:t>
      </w:r>
      <w:r>
        <w:t xml:space="preserve"> Country visit Latvia, State Chancellery</w:t>
      </w:r>
      <w:r w:rsidR="00C65F11">
        <w:t>.</w:t>
      </w:r>
      <w:r>
        <w:t xml:space="preserve"> </w:t>
      </w:r>
      <w:r w:rsidRPr="00066294">
        <w:t>Latvian Government (2026</w:t>
      </w:r>
      <w:r w:rsidR="00C65F11">
        <w:t>a</w:t>
      </w:r>
      <w:r w:rsidRPr="00066294">
        <w:t xml:space="preserve">), </w:t>
      </w:r>
      <w:r>
        <w:t xml:space="preserve">additional </w:t>
      </w:r>
      <w:r w:rsidRPr="00066294">
        <w:t>written input</w:t>
      </w:r>
      <w:r>
        <w:t>.</w:t>
      </w:r>
    </w:p>
  </w:footnote>
  <w:footnote w:id="60">
    <w:p w14:paraId="4FFE20F0" w14:textId="08D4ED5C" w:rsidR="005043B1" w:rsidRPr="004328E4" w:rsidRDefault="005043B1" w:rsidP="00A61908">
      <w:pPr>
        <w:pStyle w:val="FootnoteText"/>
      </w:pPr>
      <w:r>
        <w:rPr>
          <w:rStyle w:val="FootnoteReference"/>
        </w:rPr>
        <w:footnoteRef/>
      </w:r>
      <w:r>
        <w:t xml:space="preserve"> </w:t>
      </w:r>
      <w:r>
        <w:tab/>
      </w:r>
      <w:r w:rsidRPr="004328E4">
        <w:t>Latvian Government (2026</w:t>
      </w:r>
      <w:r w:rsidR="00DE2684">
        <w:t>a</w:t>
      </w:r>
      <w:r w:rsidRPr="004328E4">
        <w:t xml:space="preserve">), </w:t>
      </w:r>
      <w:r>
        <w:t xml:space="preserve">additional </w:t>
      </w:r>
      <w:r w:rsidRPr="004328E4">
        <w:t>written input</w:t>
      </w:r>
      <w:r>
        <w:t>.</w:t>
      </w:r>
    </w:p>
  </w:footnote>
  <w:footnote w:id="61">
    <w:p w14:paraId="63427F09" w14:textId="19D53648" w:rsidR="005043B1" w:rsidRPr="004328E4" w:rsidRDefault="005043B1" w:rsidP="00A61908">
      <w:pPr>
        <w:pStyle w:val="FootnoteText"/>
      </w:pPr>
      <w:r>
        <w:rPr>
          <w:rStyle w:val="FootnoteReference"/>
        </w:rPr>
        <w:footnoteRef/>
      </w:r>
      <w:r>
        <w:t xml:space="preserve"> </w:t>
      </w:r>
      <w:r>
        <w:tab/>
      </w:r>
      <w:r w:rsidRPr="004328E4">
        <w:t>Latvian Government (2026</w:t>
      </w:r>
      <w:r w:rsidR="00DE2684">
        <w:t>a</w:t>
      </w:r>
      <w:r w:rsidRPr="004328E4">
        <w:t xml:space="preserve">), </w:t>
      </w:r>
      <w:r>
        <w:t xml:space="preserve">additional </w:t>
      </w:r>
      <w:r w:rsidRPr="004328E4">
        <w:t>written input.</w:t>
      </w:r>
    </w:p>
  </w:footnote>
  <w:footnote w:id="62">
    <w:p w14:paraId="09107309" w14:textId="77777777" w:rsidR="005043B1" w:rsidRPr="00E67BF9" w:rsidRDefault="005043B1" w:rsidP="00A61908">
      <w:pPr>
        <w:pStyle w:val="FootnoteText"/>
      </w:pPr>
      <w:r>
        <w:rPr>
          <w:rStyle w:val="FootnoteReference"/>
        </w:rPr>
        <w:footnoteRef/>
      </w:r>
      <w:r>
        <w:t xml:space="preserve"> </w:t>
      </w:r>
      <w:r>
        <w:tab/>
      </w:r>
      <w:r w:rsidRPr="00E67BF9">
        <w:t>Country visit Lavia, State Chancellery.</w:t>
      </w:r>
    </w:p>
  </w:footnote>
  <w:footnote w:id="63">
    <w:p w14:paraId="5719CFEC" w14:textId="77777777" w:rsidR="005043B1" w:rsidRPr="00CC68B6" w:rsidRDefault="005043B1" w:rsidP="00A61908">
      <w:pPr>
        <w:pStyle w:val="FootnoteText"/>
      </w:pPr>
      <w:r>
        <w:rPr>
          <w:rStyle w:val="FootnoteReference"/>
        </w:rPr>
        <w:footnoteRef/>
      </w:r>
      <w:r>
        <w:t xml:space="preserve"> </w:t>
      </w:r>
      <w:r>
        <w:tab/>
        <w:t xml:space="preserve">Parliament (2026), written input. </w:t>
      </w:r>
    </w:p>
  </w:footnote>
  <w:footnote w:id="64">
    <w:p w14:paraId="144A7EA8" w14:textId="77777777" w:rsidR="005043B1" w:rsidRPr="000D177C" w:rsidRDefault="005043B1" w:rsidP="00A61908">
      <w:pPr>
        <w:pStyle w:val="FootnoteText"/>
      </w:pPr>
      <w:r>
        <w:rPr>
          <w:rStyle w:val="FootnoteReference"/>
        </w:rPr>
        <w:footnoteRef/>
      </w:r>
      <w:r>
        <w:t xml:space="preserve"> </w:t>
      </w:r>
      <w:r>
        <w:tab/>
        <w:t>Parliament</w:t>
      </w:r>
      <w:r w:rsidRPr="000D177C">
        <w:t xml:space="preserve"> (2026), written input.</w:t>
      </w:r>
    </w:p>
  </w:footnote>
  <w:footnote w:id="65">
    <w:p w14:paraId="08E9B86B" w14:textId="380A2E95" w:rsidR="005043B1" w:rsidRPr="00EA13D3" w:rsidRDefault="005043B1" w:rsidP="00A61908">
      <w:pPr>
        <w:pStyle w:val="FootnoteText"/>
      </w:pPr>
      <w:r>
        <w:rPr>
          <w:rStyle w:val="FootnoteReference"/>
        </w:rPr>
        <w:footnoteRef/>
      </w:r>
      <w:r>
        <w:t xml:space="preserve"> </w:t>
      </w:r>
      <w:r>
        <w:tab/>
        <w:t xml:space="preserve">The 2025 Rule of Law report recommended Latvia to ‘ensure </w:t>
      </w:r>
      <w:r w:rsidRPr="00A11514">
        <w:t>the effective implementation of the legislation on lobbying, including as regards the special interim lobby register.</w:t>
      </w:r>
      <w:r>
        <w:t>’</w:t>
      </w:r>
      <w:r w:rsidR="00C65F11">
        <w:t>.</w:t>
      </w:r>
    </w:p>
  </w:footnote>
  <w:footnote w:id="66">
    <w:p w14:paraId="09549BFE" w14:textId="6837998A" w:rsidR="005043B1" w:rsidRPr="00CB4512" w:rsidRDefault="005043B1" w:rsidP="00A61908">
      <w:pPr>
        <w:pStyle w:val="FootnoteText"/>
      </w:pPr>
      <w:r w:rsidRPr="00CB4512">
        <w:rPr>
          <w:rStyle w:val="FootnoteReference"/>
        </w:rPr>
        <w:footnoteRef/>
      </w:r>
      <w:r w:rsidRPr="00CB4512">
        <w:t xml:space="preserve"> </w:t>
      </w:r>
      <w:r>
        <w:tab/>
      </w:r>
      <w:r w:rsidR="003F1301">
        <w:t>Law on</w:t>
      </w:r>
      <w:r>
        <w:t xml:space="preserve"> Transparency in </w:t>
      </w:r>
      <w:r w:rsidRPr="00CB4512">
        <w:t xml:space="preserve">Interest </w:t>
      </w:r>
      <w:r>
        <w:t>R</w:t>
      </w:r>
      <w:r w:rsidRPr="00CB4512">
        <w:t>epresentation</w:t>
      </w:r>
      <w:r>
        <w:t>.</w:t>
      </w:r>
    </w:p>
  </w:footnote>
  <w:footnote w:id="67">
    <w:p w14:paraId="0DF11ED1" w14:textId="77777777" w:rsidR="005043B1" w:rsidRPr="006725D7" w:rsidRDefault="005043B1" w:rsidP="00A61908">
      <w:pPr>
        <w:pStyle w:val="FootnoteText"/>
      </w:pPr>
      <w:r>
        <w:rPr>
          <w:rStyle w:val="FootnoteReference"/>
        </w:rPr>
        <w:footnoteRef/>
      </w:r>
      <w:r>
        <w:t xml:space="preserve"> </w:t>
      </w:r>
      <w:bookmarkStart w:id="6" w:name="_Hlk222395976"/>
      <w:r>
        <w:tab/>
      </w:r>
      <w:r w:rsidRPr="006725D7">
        <w:t>Latvian Government (2026), written input</w:t>
      </w:r>
      <w:r>
        <w:t>,</w:t>
      </w:r>
      <w:r w:rsidRPr="006725D7">
        <w:t xml:space="preserve"> p.</w:t>
      </w:r>
      <w:r>
        <w:t xml:space="preserve"> 1</w:t>
      </w:r>
      <w:bookmarkEnd w:id="6"/>
      <w:r>
        <w:t xml:space="preserve">. </w:t>
      </w:r>
    </w:p>
  </w:footnote>
  <w:footnote w:id="68">
    <w:p w14:paraId="7637EC99" w14:textId="4C2EFB72" w:rsidR="005043B1" w:rsidRPr="00CB4512" w:rsidRDefault="005043B1" w:rsidP="00A61908">
      <w:pPr>
        <w:pStyle w:val="FootnoteText"/>
      </w:pPr>
      <w:r>
        <w:rPr>
          <w:rStyle w:val="FootnoteReference"/>
        </w:rPr>
        <w:footnoteRef/>
      </w:r>
      <w:r>
        <w:t xml:space="preserve"> </w:t>
      </w:r>
      <w:r>
        <w:tab/>
      </w:r>
      <w:r w:rsidRPr="00CB4512">
        <w:t>Latvian Government (</w:t>
      </w:r>
      <w:r w:rsidRPr="00CC68B6">
        <w:t>2026), written input p. 1</w:t>
      </w:r>
      <w:r>
        <w:t xml:space="preserve">; </w:t>
      </w:r>
      <w:r w:rsidRPr="004C7F3B">
        <w:t>Latvian Government (2026</w:t>
      </w:r>
      <w:r w:rsidR="009A2C81">
        <w:t>a</w:t>
      </w:r>
      <w:r w:rsidRPr="004C7F3B">
        <w:t xml:space="preserve">), </w:t>
      </w:r>
      <w:r>
        <w:t xml:space="preserve">additional </w:t>
      </w:r>
      <w:r w:rsidRPr="004C7F3B">
        <w:t>written input</w:t>
      </w:r>
      <w:r w:rsidR="00C65F11">
        <w:t>.</w:t>
      </w:r>
      <w:r>
        <w:t xml:space="preserve"> </w:t>
      </w:r>
      <w:r w:rsidRPr="004C7F3B">
        <w:t>As of 5 February 2026, 23 interest representatives have been included in the voluntary list - 4 natural persons and 19 legal persons (of which 7 limited liability companies and 12 associations).</w:t>
      </w:r>
    </w:p>
  </w:footnote>
  <w:footnote w:id="69">
    <w:p w14:paraId="5A7C9E05" w14:textId="2A86FFA9" w:rsidR="005043B1" w:rsidRPr="00B96565" w:rsidRDefault="005043B1" w:rsidP="00A61908">
      <w:pPr>
        <w:pStyle w:val="FootnoteText"/>
      </w:pPr>
      <w:r>
        <w:rPr>
          <w:rStyle w:val="FootnoteReference"/>
        </w:rPr>
        <w:footnoteRef/>
      </w:r>
      <w:r w:rsidR="00D43257">
        <w:t xml:space="preserve"> </w:t>
      </w:r>
      <w:r w:rsidR="00D43257">
        <w:tab/>
      </w:r>
      <w:r>
        <w:t xml:space="preserve">Country visit Latvia, Delna, Providus and Civic Alliance Latvia. </w:t>
      </w:r>
    </w:p>
  </w:footnote>
  <w:footnote w:id="70">
    <w:p w14:paraId="79C70A24" w14:textId="13C5F66D" w:rsidR="005043B1" w:rsidRPr="00F13F80" w:rsidRDefault="005043B1" w:rsidP="00A61908">
      <w:pPr>
        <w:pStyle w:val="FootnoteText"/>
        <w:rPr>
          <w:lang w:val="de-DE"/>
        </w:rPr>
      </w:pPr>
      <w:r>
        <w:rPr>
          <w:rStyle w:val="FootnoteReference"/>
        </w:rPr>
        <w:footnoteRef/>
      </w:r>
      <w:r w:rsidRPr="00F13F80">
        <w:rPr>
          <w:lang w:val="de-DE"/>
        </w:rPr>
        <w:t xml:space="preserve"> </w:t>
      </w:r>
      <w:r w:rsidRPr="00F13F80">
        <w:rPr>
          <w:lang w:val="de-DE"/>
        </w:rPr>
        <w:tab/>
        <w:t>KNAB</w:t>
      </w:r>
      <w:r w:rsidR="0052568A" w:rsidRPr="00F13F80">
        <w:rPr>
          <w:lang w:val="de-DE"/>
        </w:rPr>
        <w:t xml:space="preserve"> (202</w:t>
      </w:r>
      <w:r w:rsidR="00CC1270" w:rsidRPr="00F13F80">
        <w:rPr>
          <w:lang w:val="de-DE"/>
        </w:rPr>
        <w:t>5</w:t>
      </w:r>
      <w:r w:rsidR="00505EC5" w:rsidRPr="00F13F80">
        <w:rPr>
          <w:lang w:val="de-DE"/>
        </w:rPr>
        <w:t>a</w:t>
      </w:r>
      <w:r w:rsidR="0052568A" w:rsidRPr="00F13F80">
        <w:rPr>
          <w:lang w:val="de-DE"/>
        </w:rPr>
        <w:t>)</w:t>
      </w:r>
      <w:r w:rsidRPr="00F13F80">
        <w:rPr>
          <w:lang w:val="de-DE"/>
        </w:rPr>
        <w:t>.</w:t>
      </w:r>
    </w:p>
  </w:footnote>
  <w:footnote w:id="71">
    <w:p w14:paraId="63DD0F98" w14:textId="773B3EDE" w:rsidR="005043B1" w:rsidRPr="00F13F80" w:rsidRDefault="005043B1" w:rsidP="00A61908">
      <w:pPr>
        <w:pStyle w:val="FootnoteText"/>
        <w:rPr>
          <w:color w:val="1C1C1C"/>
          <w:lang w:val="de-DE"/>
        </w:rPr>
      </w:pPr>
      <w:r w:rsidRPr="50BC8BD8">
        <w:rPr>
          <w:rStyle w:val="FootnoteReference"/>
        </w:rPr>
        <w:footnoteRef/>
      </w:r>
      <w:r w:rsidRPr="00F13F80">
        <w:rPr>
          <w:lang w:val="de-DE"/>
        </w:rPr>
        <w:t xml:space="preserve"> </w:t>
      </w:r>
      <w:r w:rsidRPr="00F13F80">
        <w:rPr>
          <w:lang w:val="de-DE"/>
        </w:rPr>
        <w:tab/>
      </w:r>
      <w:r w:rsidR="000A5330" w:rsidRPr="00F13F80">
        <w:rPr>
          <w:color w:val="1C1C1C"/>
          <w:lang w:val="de-DE"/>
        </w:rPr>
        <w:t>KNAB (2025b)</w:t>
      </w:r>
      <w:r w:rsidRPr="00F13F80">
        <w:rPr>
          <w:color w:val="1C1C1C"/>
          <w:lang w:val="de-DE"/>
        </w:rPr>
        <w:t xml:space="preserve">.  </w:t>
      </w:r>
    </w:p>
  </w:footnote>
  <w:footnote w:id="72">
    <w:p w14:paraId="32AC38A0" w14:textId="187F0138" w:rsidR="005043B1" w:rsidRPr="00F13F80" w:rsidRDefault="005043B1" w:rsidP="00A61908">
      <w:pPr>
        <w:pStyle w:val="FootnoteText"/>
        <w:rPr>
          <w:lang w:val="de-DE"/>
        </w:rPr>
      </w:pPr>
      <w:r>
        <w:rPr>
          <w:rStyle w:val="FootnoteReference"/>
        </w:rPr>
        <w:footnoteRef/>
      </w:r>
      <w:r w:rsidR="00BC1E62" w:rsidRPr="00F13F80">
        <w:rPr>
          <w:lang w:val="de-DE"/>
        </w:rPr>
        <w:t xml:space="preserve"> </w:t>
      </w:r>
      <w:r w:rsidR="00BC1E62" w:rsidRPr="00F13F80">
        <w:rPr>
          <w:lang w:val="de-DE"/>
        </w:rPr>
        <w:tab/>
      </w:r>
      <w:r w:rsidRPr="00F13F80">
        <w:rPr>
          <w:lang w:val="de-DE"/>
        </w:rPr>
        <w:t>KNAB (2026c), p. 27.</w:t>
      </w:r>
    </w:p>
  </w:footnote>
  <w:footnote w:id="73">
    <w:p w14:paraId="14051603" w14:textId="77777777" w:rsidR="005043B1" w:rsidRPr="00E267AD" w:rsidRDefault="005043B1" w:rsidP="00A61908">
      <w:pPr>
        <w:pStyle w:val="FootnoteText"/>
      </w:pPr>
      <w:r>
        <w:rPr>
          <w:rStyle w:val="FootnoteReference"/>
        </w:rPr>
        <w:footnoteRef/>
      </w:r>
      <w:r>
        <w:t xml:space="preserve"> </w:t>
      </w:r>
      <w:r>
        <w:tab/>
      </w:r>
      <w:r w:rsidRPr="00E267AD">
        <w:t>Latvian Government (2026), written input</w:t>
      </w:r>
      <w:r>
        <w:t>,</w:t>
      </w:r>
      <w:r w:rsidRPr="00E267AD">
        <w:t xml:space="preserve"> p.</w:t>
      </w:r>
      <w:r>
        <w:t xml:space="preserve"> 18.</w:t>
      </w:r>
    </w:p>
  </w:footnote>
  <w:footnote w:id="74">
    <w:p w14:paraId="222A3A4C" w14:textId="6C4160BD" w:rsidR="005043B1" w:rsidRPr="00DF28B6" w:rsidRDefault="005043B1" w:rsidP="00A61908">
      <w:pPr>
        <w:pStyle w:val="FootnoteText"/>
        <w:rPr>
          <w:lang w:val="nl-NL"/>
        </w:rPr>
      </w:pPr>
      <w:r>
        <w:rPr>
          <w:rStyle w:val="FootnoteReference"/>
        </w:rPr>
        <w:footnoteRef/>
      </w:r>
      <w:r w:rsidR="00BC1E62">
        <w:rPr>
          <w:lang w:val="nl-NL"/>
        </w:rPr>
        <w:t xml:space="preserve"> </w:t>
      </w:r>
      <w:r w:rsidR="00BC1E62">
        <w:rPr>
          <w:lang w:val="nl-NL"/>
        </w:rPr>
        <w:tab/>
      </w:r>
      <w:r w:rsidRPr="00CD2376">
        <w:rPr>
          <w:lang w:val="de-DE"/>
        </w:rPr>
        <w:t>K</w:t>
      </w:r>
      <w:r w:rsidRPr="00DF28B6">
        <w:rPr>
          <w:lang w:val="nl-NL"/>
        </w:rPr>
        <w:t>NAB (2026c), p. 4.</w:t>
      </w:r>
    </w:p>
  </w:footnote>
  <w:footnote w:id="75">
    <w:p w14:paraId="490B3AD8" w14:textId="25597B62" w:rsidR="005043B1" w:rsidRPr="00DF28B6" w:rsidRDefault="005043B1" w:rsidP="00A61908">
      <w:pPr>
        <w:pStyle w:val="FootnoteText"/>
        <w:rPr>
          <w:lang w:val="nl-NL"/>
        </w:rPr>
      </w:pPr>
      <w:r>
        <w:rPr>
          <w:rStyle w:val="FootnoteReference"/>
        </w:rPr>
        <w:footnoteRef/>
      </w:r>
      <w:r w:rsidR="00BC1E62">
        <w:rPr>
          <w:lang w:val="nl-NL"/>
        </w:rPr>
        <w:t xml:space="preserve"> </w:t>
      </w:r>
      <w:r w:rsidR="00BC1E62">
        <w:rPr>
          <w:lang w:val="nl-NL"/>
        </w:rPr>
        <w:tab/>
      </w:r>
      <w:r w:rsidRPr="00DF28B6">
        <w:rPr>
          <w:lang w:val="nl-NL"/>
        </w:rPr>
        <w:t>KNAB (2026c), p. 11.</w:t>
      </w:r>
    </w:p>
  </w:footnote>
  <w:footnote w:id="76">
    <w:p w14:paraId="4EDD4403" w14:textId="77777777" w:rsidR="005043B1" w:rsidRPr="00F80E88" w:rsidRDefault="005043B1" w:rsidP="00A61908">
      <w:pPr>
        <w:pStyle w:val="FootnoteText"/>
      </w:pPr>
      <w:r>
        <w:rPr>
          <w:rStyle w:val="FootnoteReference"/>
        </w:rPr>
        <w:footnoteRef/>
      </w:r>
      <w:r>
        <w:t xml:space="preserve"> </w:t>
      </w:r>
      <w:r>
        <w:tab/>
      </w:r>
      <w:r w:rsidRPr="00F80E88">
        <w:t>Latvian Government (2026), written input</w:t>
      </w:r>
      <w:r>
        <w:t>,</w:t>
      </w:r>
      <w:r w:rsidRPr="00F80E88">
        <w:t xml:space="preserve"> p. 18.</w:t>
      </w:r>
    </w:p>
  </w:footnote>
  <w:footnote w:id="77">
    <w:p w14:paraId="1987153D" w14:textId="77777777" w:rsidR="005043B1" w:rsidRPr="00E5438E" w:rsidRDefault="005043B1" w:rsidP="00A61908">
      <w:pPr>
        <w:pStyle w:val="FootnoteText"/>
        <w:rPr>
          <w:lang w:val="en-IE"/>
        </w:rPr>
      </w:pPr>
      <w:r w:rsidRPr="000471A4">
        <w:rPr>
          <w:rStyle w:val="FootnoteReference"/>
          <w:lang w:val="en-IE"/>
        </w:rPr>
        <w:footnoteRef/>
      </w:r>
      <w:r w:rsidRPr="000471A4">
        <w:rPr>
          <w:lang w:val="en-IE"/>
        </w:rPr>
        <w:t xml:space="preserve"> </w:t>
      </w:r>
      <w:r w:rsidRPr="000471A4">
        <w:rPr>
          <w:lang w:val="en-IE"/>
        </w:rPr>
        <w:tab/>
        <w:t xml:space="preserve">Flash </w:t>
      </w:r>
      <w:r w:rsidRPr="00E5438E">
        <w:rPr>
          <w:lang w:val="en-IE"/>
        </w:rPr>
        <w:t xml:space="preserve">Eurobarometer 582 on Businesses’ attitudes towards corruption in the EU (2026). This is </w:t>
      </w:r>
      <w:r>
        <w:rPr>
          <w:lang w:val="en-IE"/>
        </w:rPr>
        <w:t>2</w:t>
      </w:r>
      <w:r w:rsidRPr="00FD3A9B">
        <w:rPr>
          <w:lang w:val="en-IE"/>
        </w:rPr>
        <w:t xml:space="preserve"> </w:t>
      </w:r>
      <w:r w:rsidRPr="00E5438E">
        <w:rPr>
          <w:lang w:val="en-IE"/>
        </w:rPr>
        <w:t>percentage points</w:t>
      </w:r>
      <w:r w:rsidRPr="00FD3A9B">
        <w:rPr>
          <w:lang w:val="en-IE"/>
        </w:rPr>
        <w:t xml:space="preserve"> </w:t>
      </w:r>
      <w:r w:rsidRPr="00FD3A9B">
        <w:t>below</w:t>
      </w:r>
      <w:r w:rsidRPr="00FD3A9B">
        <w:rPr>
          <w:lang w:val="en-IE"/>
        </w:rPr>
        <w:t xml:space="preserve"> </w:t>
      </w:r>
      <w:r w:rsidRPr="00E5438E">
        <w:rPr>
          <w:lang w:val="en-IE"/>
        </w:rPr>
        <w:t>the EU average.</w:t>
      </w:r>
    </w:p>
  </w:footnote>
  <w:footnote w:id="78">
    <w:p w14:paraId="6E467915" w14:textId="77777777" w:rsidR="005043B1" w:rsidRPr="00D81BEF" w:rsidRDefault="005043B1" w:rsidP="00A61908">
      <w:pPr>
        <w:pStyle w:val="FootnoteText"/>
        <w:rPr>
          <w:lang w:val="en-IE"/>
        </w:rPr>
      </w:pPr>
      <w:r w:rsidRPr="00056F1D">
        <w:rPr>
          <w:rStyle w:val="FootnoteReference"/>
        </w:rPr>
        <w:footnoteRef/>
      </w:r>
      <w:r w:rsidRPr="00D81BEF">
        <w:rPr>
          <w:lang w:val="en-IE"/>
        </w:rPr>
        <w:t xml:space="preserve"> </w:t>
      </w:r>
      <w:r w:rsidRPr="00D81BEF">
        <w:rPr>
          <w:lang w:val="en-IE"/>
        </w:rPr>
        <w:tab/>
        <w:t>Figure 59, 2026 EU Justice Scoreboard.</w:t>
      </w:r>
    </w:p>
  </w:footnote>
  <w:footnote w:id="79">
    <w:p w14:paraId="20A0161D" w14:textId="77777777" w:rsidR="005043B1" w:rsidRPr="00B94E5B" w:rsidRDefault="005043B1" w:rsidP="00A61908">
      <w:pPr>
        <w:pStyle w:val="FootnoteText"/>
      </w:pPr>
      <w:r>
        <w:rPr>
          <w:rStyle w:val="FootnoteReference"/>
        </w:rPr>
        <w:footnoteRef/>
      </w:r>
      <w:r>
        <w:t xml:space="preserve"> </w:t>
      </w:r>
      <w:r>
        <w:tab/>
        <w:t xml:space="preserve">For example, the EPPO investigated alleged corruption in a case relating to high-level IT procurement fraud, leading to the detention of 20 suspects. </w:t>
      </w:r>
      <w:bookmarkStart w:id="7" w:name="_Hlk228483581"/>
      <w:r>
        <w:t xml:space="preserve">EPPO (2026). </w:t>
      </w:r>
      <w:bookmarkEnd w:id="7"/>
      <w:r>
        <w:t xml:space="preserve">The investigation led to </w:t>
      </w:r>
      <w:r w:rsidRPr="00D54201">
        <w:t>questions on potential impact on upcoming election</w:t>
      </w:r>
      <w:r>
        <w:t>s, and the President of the Republic called for manual vote counting in the 2026 parliamentary elections. Latvian Public Media (2026b).</w:t>
      </w:r>
    </w:p>
  </w:footnote>
  <w:footnote w:id="80">
    <w:p w14:paraId="387D1733" w14:textId="5DC3FC86" w:rsidR="005043B1" w:rsidRPr="00AB1DD6" w:rsidRDefault="005043B1" w:rsidP="00A61908">
      <w:pPr>
        <w:pStyle w:val="FootnoteText"/>
      </w:pPr>
      <w:r w:rsidRPr="00E4215F">
        <w:rPr>
          <w:rStyle w:val="FootnoteReference"/>
        </w:rPr>
        <w:footnoteRef/>
      </w:r>
      <w:r w:rsidRPr="00E4215F">
        <w:t xml:space="preserve"> </w:t>
      </w:r>
      <w:r w:rsidRPr="00E4215F">
        <w:tab/>
        <w:t>The Office</w:t>
      </w:r>
      <w:r w:rsidRPr="00523874">
        <w:t xml:space="preserve"> of Citizenship and Migration Affairs has adopted a dedicated plan with mitigation measures</w:t>
      </w:r>
      <w:r>
        <w:t>,</w:t>
      </w:r>
      <w:r w:rsidRPr="00523874">
        <w:t xml:space="preserve"> </w:t>
      </w:r>
      <w:r w:rsidRPr="00AB1DD6">
        <w:t>Order No. 2/2026 "On Approval of the Anti-Corruption Measures Plan of the Office of Citizenship and Migration Affairs for 2026-2028"</w:t>
      </w:r>
      <w:r w:rsidR="00C65F11">
        <w:t>.</w:t>
      </w:r>
      <w:r>
        <w:t xml:space="preserve"> </w:t>
      </w:r>
      <w:r w:rsidRPr="00AB1DD6">
        <w:t>Latvian Government (2026), written input</w:t>
      </w:r>
      <w:r>
        <w:t>,</w:t>
      </w:r>
      <w:r w:rsidRPr="00AB1DD6">
        <w:t xml:space="preserve"> p. 1</w:t>
      </w:r>
      <w:r>
        <w:t>5.</w:t>
      </w:r>
    </w:p>
  </w:footnote>
  <w:footnote w:id="81">
    <w:p w14:paraId="31EFD000" w14:textId="42BB980A" w:rsidR="005043B1" w:rsidRPr="00523874" w:rsidRDefault="005043B1" w:rsidP="00A61908">
      <w:pPr>
        <w:pStyle w:val="FootnoteText"/>
      </w:pPr>
      <w:r>
        <w:rPr>
          <w:rStyle w:val="FootnoteReference"/>
        </w:rPr>
        <w:footnoteRef/>
      </w:r>
      <w:r>
        <w:t xml:space="preserve"> </w:t>
      </w:r>
      <w:r>
        <w:tab/>
        <w:t xml:space="preserve">Such measures </w:t>
      </w:r>
      <w:r w:rsidRPr="00523874">
        <w:t>seem to have proven successful in reducing cases of bribery or attempted bribery in relation to border checks</w:t>
      </w:r>
      <w:r w:rsidR="00C120AA">
        <w:t>. C</w:t>
      </w:r>
      <w:r>
        <w:t>ountry visit Latvia, State Border Guard.</w:t>
      </w:r>
    </w:p>
  </w:footnote>
  <w:footnote w:id="82">
    <w:p w14:paraId="580B6CFC" w14:textId="77BA8507" w:rsidR="005043B1" w:rsidRPr="00444982" w:rsidRDefault="005043B1" w:rsidP="00A61908">
      <w:pPr>
        <w:pStyle w:val="FootnoteText"/>
      </w:pPr>
      <w:r>
        <w:rPr>
          <w:rStyle w:val="FootnoteReference"/>
        </w:rPr>
        <w:footnoteRef/>
      </w:r>
      <w:r>
        <w:t xml:space="preserve"> </w:t>
      </w:r>
      <w:r>
        <w:tab/>
      </w:r>
      <w:r w:rsidRPr="00BA3F11">
        <w:t>KNAB organized two anti-corruption data hackathons on reducing corruption risks in public procurement using AI solutions</w:t>
      </w:r>
      <w:r w:rsidR="003F505B">
        <w:t>.</w:t>
      </w:r>
      <w:r>
        <w:t xml:space="preserve"> Latvian Government (2026</w:t>
      </w:r>
      <w:r w:rsidR="00DD2543">
        <w:t>a</w:t>
      </w:r>
      <w:r>
        <w:t>), additional written input.</w:t>
      </w:r>
    </w:p>
  </w:footnote>
  <w:footnote w:id="83">
    <w:p w14:paraId="4960E958" w14:textId="4B0AC87F" w:rsidR="005043B1" w:rsidRPr="00720B11" w:rsidRDefault="005043B1" w:rsidP="00A61908">
      <w:pPr>
        <w:pStyle w:val="FootnoteText"/>
      </w:pPr>
      <w:r>
        <w:rPr>
          <w:rStyle w:val="FootnoteReference"/>
        </w:rPr>
        <w:footnoteRef/>
      </w:r>
      <w:r>
        <w:t xml:space="preserve"> </w:t>
      </w:r>
      <w:r>
        <w:tab/>
      </w:r>
      <w:r w:rsidRPr="00720B11">
        <w:t>Latvian Government (2026</w:t>
      </w:r>
      <w:r w:rsidR="00DD2543">
        <w:t>a</w:t>
      </w:r>
      <w:r w:rsidRPr="00720B11">
        <w:t xml:space="preserve">), </w:t>
      </w:r>
      <w:r>
        <w:t xml:space="preserve">additional </w:t>
      </w:r>
      <w:r w:rsidRPr="00720B11">
        <w:t>written input</w:t>
      </w:r>
      <w:r>
        <w:t>.</w:t>
      </w:r>
    </w:p>
  </w:footnote>
  <w:footnote w:id="84">
    <w:p w14:paraId="25E4C118" w14:textId="77777777" w:rsidR="005043B1" w:rsidRPr="00EB414E" w:rsidRDefault="005043B1" w:rsidP="00A61908">
      <w:pPr>
        <w:pStyle w:val="FootnoteText"/>
      </w:pPr>
      <w:r>
        <w:rPr>
          <w:rStyle w:val="FootnoteReference"/>
        </w:rPr>
        <w:footnoteRef/>
      </w:r>
      <w:r>
        <w:t xml:space="preserve"> </w:t>
      </w:r>
      <w:r>
        <w:tab/>
        <w:t>Country visit Latvia, Ministry of Interior.</w:t>
      </w:r>
    </w:p>
  </w:footnote>
  <w:footnote w:id="85">
    <w:p w14:paraId="53D06D51" w14:textId="77777777" w:rsidR="005043B1" w:rsidRPr="00AB1DD6" w:rsidRDefault="005043B1" w:rsidP="00A61908">
      <w:pPr>
        <w:pStyle w:val="FootnoteText"/>
      </w:pPr>
      <w:r>
        <w:rPr>
          <w:rStyle w:val="FootnoteReference"/>
        </w:rPr>
        <w:footnoteRef/>
      </w:r>
      <w:r>
        <w:t xml:space="preserve"> </w:t>
      </w:r>
      <w:r>
        <w:tab/>
      </w:r>
      <w:r w:rsidRPr="00AB1DD6">
        <w:t>Country visit Latvia, Chamber of C</w:t>
      </w:r>
      <w:r>
        <w:t xml:space="preserve">ommerce and </w:t>
      </w:r>
      <w:r w:rsidRPr="003912F1">
        <w:t>Foreign Investors Council in Latvia</w:t>
      </w:r>
      <w:r>
        <w:t xml:space="preserve">. </w:t>
      </w:r>
    </w:p>
  </w:footnote>
  <w:footnote w:id="86">
    <w:p w14:paraId="7DFE8DB8" w14:textId="77777777" w:rsidR="005043B1" w:rsidRPr="00EB414E" w:rsidRDefault="005043B1" w:rsidP="00A61908">
      <w:pPr>
        <w:pStyle w:val="FootnoteText"/>
      </w:pPr>
      <w:r>
        <w:rPr>
          <w:rStyle w:val="FootnoteReference"/>
        </w:rPr>
        <w:footnoteRef/>
      </w:r>
      <w:r>
        <w:t xml:space="preserve"> </w:t>
      </w:r>
      <w:r>
        <w:tab/>
      </w:r>
      <w:r w:rsidRPr="00EB414E">
        <w:t xml:space="preserve">Country visit Latvia, Chamber of Commerce </w:t>
      </w:r>
      <w:r>
        <w:t xml:space="preserve">and </w:t>
      </w:r>
      <w:r w:rsidRPr="003912F1">
        <w:t>Foreign Investors Council in Latvia</w:t>
      </w:r>
      <w:r w:rsidRPr="00EB414E">
        <w:t>.</w:t>
      </w:r>
    </w:p>
  </w:footnote>
  <w:footnote w:id="87">
    <w:p w14:paraId="298FCF1F" w14:textId="77777777" w:rsidR="005043B1" w:rsidRPr="00E65662" w:rsidRDefault="005043B1" w:rsidP="00A61908">
      <w:pPr>
        <w:pStyle w:val="FootnoteText"/>
      </w:pPr>
      <w:r>
        <w:rPr>
          <w:rStyle w:val="FootnoteReference"/>
        </w:rPr>
        <w:footnoteRef/>
      </w:r>
      <w:r>
        <w:t xml:space="preserve"> </w:t>
      </w:r>
      <w:r>
        <w:tab/>
      </w:r>
      <w:r w:rsidRPr="00F3201D">
        <w:t>Baltijas Balss Latvia (2026)</w:t>
      </w:r>
      <w:r>
        <w:t>.</w:t>
      </w:r>
    </w:p>
  </w:footnote>
  <w:footnote w:id="88">
    <w:p w14:paraId="0D0994BB" w14:textId="70937EAB" w:rsidR="005043B1" w:rsidRPr="00A1553C" w:rsidRDefault="005043B1" w:rsidP="00A61908">
      <w:pPr>
        <w:pStyle w:val="FootnoteText"/>
      </w:pPr>
      <w:r>
        <w:rPr>
          <w:rStyle w:val="FootnoteReference"/>
        </w:rPr>
        <w:footnoteRef/>
      </w:r>
      <w:r w:rsidR="003B40C2">
        <w:t xml:space="preserve"> </w:t>
      </w:r>
      <w:r w:rsidR="003B40C2">
        <w:tab/>
      </w:r>
      <w:r w:rsidRPr="00A1553C">
        <w:t>Latvian Government (2026), written input</w:t>
      </w:r>
      <w:r>
        <w:t>,</w:t>
      </w:r>
      <w:r w:rsidRPr="00A1553C">
        <w:t xml:space="preserve"> p</w:t>
      </w:r>
      <w:r>
        <w:t>. 19</w:t>
      </w:r>
      <w:r w:rsidRPr="00A1553C">
        <w:t>.</w:t>
      </w:r>
    </w:p>
  </w:footnote>
  <w:footnote w:id="89">
    <w:p w14:paraId="42827026" w14:textId="77777777" w:rsidR="005043B1" w:rsidRPr="00837EA7" w:rsidRDefault="005043B1" w:rsidP="00A61908">
      <w:pPr>
        <w:pStyle w:val="FootnoteText"/>
        <w:rPr>
          <w:lang w:val="en-IE"/>
        </w:rPr>
      </w:pPr>
      <w:r>
        <w:rPr>
          <w:rStyle w:val="FootnoteReference"/>
        </w:rPr>
        <w:footnoteRef/>
      </w:r>
      <w:r>
        <w:t xml:space="preserve"> </w:t>
      </w:r>
      <w:r>
        <w:tab/>
      </w:r>
      <w:r w:rsidRPr="000F3CB8">
        <w:rPr>
          <w:lang w:val="en-IE"/>
        </w:rPr>
        <w:t>C</w:t>
      </w:r>
      <w:r>
        <w:rPr>
          <w:lang w:val="en-IE"/>
        </w:rPr>
        <w:t>ountry visit Latvia, NEPLP.</w:t>
      </w:r>
    </w:p>
  </w:footnote>
  <w:footnote w:id="90">
    <w:p w14:paraId="211536A0" w14:textId="77777777" w:rsidR="005043B1" w:rsidRPr="00BB057B" w:rsidRDefault="005043B1" w:rsidP="00A61908">
      <w:pPr>
        <w:pStyle w:val="FootnoteText"/>
        <w:rPr>
          <w:lang w:val="en-IE"/>
        </w:rPr>
      </w:pPr>
      <w:r>
        <w:rPr>
          <w:rStyle w:val="FootnoteReference"/>
        </w:rPr>
        <w:footnoteRef/>
      </w:r>
      <w:r>
        <w:t xml:space="preserve"> </w:t>
      </w:r>
      <w:r>
        <w:tab/>
      </w:r>
      <w:r w:rsidRPr="000F3CB8">
        <w:rPr>
          <w:lang w:val="en-IE"/>
        </w:rPr>
        <w:t>C</w:t>
      </w:r>
      <w:r>
        <w:rPr>
          <w:lang w:val="en-IE"/>
        </w:rPr>
        <w:t>ountry visit Latvia, NEPLP.</w:t>
      </w:r>
    </w:p>
  </w:footnote>
  <w:footnote w:id="91">
    <w:p w14:paraId="45DD6347" w14:textId="77777777" w:rsidR="005043B1" w:rsidRPr="00183826" w:rsidRDefault="005043B1" w:rsidP="00A61908">
      <w:pPr>
        <w:pStyle w:val="FootnoteText"/>
      </w:pPr>
      <w:r>
        <w:rPr>
          <w:rStyle w:val="FootnoteReference"/>
        </w:rPr>
        <w:footnoteRef/>
      </w:r>
      <w:r w:rsidRPr="00183826">
        <w:t xml:space="preserve"> </w:t>
      </w:r>
      <w:r w:rsidRPr="00183826">
        <w:tab/>
      </w:r>
      <w:r w:rsidRPr="00550670">
        <w:rPr>
          <w:color w:val="333333"/>
        </w:rPr>
        <w:t>202</w:t>
      </w:r>
      <w:r>
        <w:rPr>
          <w:noProof/>
          <w:color w:val="333333"/>
        </w:rPr>
        <w:t>6</w:t>
      </w:r>
      <w:r w:rsidRPr="00550670">
        <w:rPr>
          <w:color w:val="333333"/>
        </w:rPr>
        <w:t xml:space="preserve"> Media Pluralism Monitor</w:t>
      </w:r>
      <w:r w:rsidRPr="00550670">
        <w:rPr>
          <w:noProof/>
          <w:color w:val="333333"/>
        </w:rPr>
        <w:t xml:space="preserve">, </w:t>
      </w:r>
      <w:r w:rsidRPr="00550670">
        <w:rPr>
          <w:color w:val="333333"/>
        </w:rPr>
        <w:t>country</w:t>
      </w:r>
      <w:r w:rsidRPr="00550670">
        <w:rPr>
          <w:noProof/>
          <w:color w:val="333333"/>
        </w:rPr>
        <w:t xml:space="preserve"> </w:t>
      </w:r>
      <w:r w:rsidRPr="00550670">
        <w:rPr>
          <w:color w:val="333333"/>
        </w:rPr>
        <w:t>report</w:t>
      </w:r>
      <w:r w:rsidRPr="00550670">
        <w:rPr>
          <w:noProof/>
          <w:color w:val="333333"/>
        </w:rPr>
        <w:t xml:space="preserve"> for </w:t>
      </w:r>
      <w:r>
        <w:rPr>
          <w:noProof/>
          <w:color w:val="333333"/>
        </w:rPr>
        <w:t>Latvia</w:t>
      </w:r>
      <w:r w:rsidRPr="00183826">
        <w:t>, p</w:t>
      </w:r>
      <w:r w:rsidRPr="00611FA4">
        <w:rPr>
          <w:lang w:val="en-IE"/>
        </w:rPr>
        <w:t>. 12</w:t>
      </w:r>
      <w:r>
        <w:rPr>
          <w:lang w:val="en-IE"/>
        </w:rPr>
        <w:t>.</w:t>
      </w:r>
    </w:p>
  </w:footnote>
  <w:footnote w:id="92">
    <w:p w14:paraId="59367BC0" w14:textId="77777777" w:rsidR="005043B1" w:rsidRPr="00183826" w:rsidRDefault="005043B1" w:rsidP="00A61908">
      <w:pPr>
        <w:pStyle w:val="FootnoteText"/>
        <w:rPr>
          <w:lang w:val="en-IE"/>
        </w:rPr>
      </w:pPr>
      <w:r>
        <w:rPr>
          <w:rStyle w:val="FootnoteReference"/>
        </w:rPr>
        <w:footnoteRef/>
      </w:r>
      <w:r w:rsidRPr="00183826">
        <w:rPr>
          <w:lang w:val="en-IE"/>
        </w:rPr>
        <w:t xml:space="preserve"> </w:t>
      </w:r>
      <w:r w:rsidRPr="00183826">
        <w:rPr>
          <w:lang w:val="en-IE"/>
        </w:rPr>
        <w:tab/>
      </w:r>
      <w:r w:rsidRPr="00550670">
        <w:rPr>
          <w:color w:val="333333"/>
        </w:rPr>
        <w:t>202</w:t>
      </w:r>
      <w:r>
        <w:rPr>
          <w:noProof/>
          <w:color w:val="333333"/>
        </w:rPr>
        <w:t>6</w:t>
      </w:r>
      <w:r w:rsidRPr="00550670">
        <w:rPr>
          <w:color w:val="333333"/>
        </w:rPr>
        <w:t xml:space="preserve"> Media Pluralism Monitor</w:t>
      </w:r>
      <w:r w:rsidRPr="00550670">
        <w:rPr>
          <w:noProof/>
          <w:color w:val="333333"/>
        </w:rPr>
        <w:t xml:space="preserve">, </w:t>
      </w:r>
      <w:r w:rsidRPr="00550670">
        <w:rPr>
          <w:color w:val="333333"/>
        </w:rPr>
        <w:t>country</w:t>
      </w:r>
      <w:r w:rsidRPr="00550670">
        <w:rPr>
          <w:noProof/>
          <w:color w:val="333333"/>
        </w:rPr>
        <w:t xml:space="preserve"> </w:t>
      </w:r>
      <w:r w:rsidRPr="00550670">
        <w:rPr>
          <w:color w:val="333333"/>
        </w:rPr>
        <w:t>report</w:t>
      </w:r>
      <w:r w:rsidRPr="00550670">
        <w:rPr>
          <w:noProof/>
          <w:color w:val="333333"/>
        </w:rPr>
        <w:t xml:space="preserve"> for </w:t>
      </w:r>
      <w:r>
        <w:rPr>
          <w:noProof/>
          <w:color w:val="333333"/>
        </w:rPr>
        <w:t>Latvia</w:t>
      </w:r>
      <w:r w:rsidRPr="003825C9">
        <w:rPr>
          <w:lang w:val="en-IE"/>
        </w:rPr>
        <w:t>, p. 27.</w:t>
      </w:r>
    </w:p>
  </w:footnote>
  <w:footnote w:id="93">
    <w:p w14:paraId="1A36503D" w14:textId="77777777" w:rsidR="005043B1" w:rsidRPr="00E01CFB" w:rsidRDefault="005043B1" w:rsidP="00A61908">
      <w:pPr>
        <w:pStyle w:val="FootnoteText"/>
      </w:pPr>
      <w:r>
        <w:rPr>
          <w:rStyle w:val="FootnoteReference"/>
        </w:rPr>
        <w:footnoteRef/>
      </w:r>
      <w:r>
        <w:t xml:space="preserve"> </w:t>
      </w:r>
      <w:r>
        <w:tab/>
      </w:r>
      <w:r w:rsidRPr="000F3CB8">
        <w:rPr>
          <w:lang w:val="en-IE"/>
        </w:rPr>
        <w:t>C</w:t>
      </w:r>
      <w:r>
        <w:rPr>
          <w:lang w:val="en-IE"/>
        </w:rPr>
        <w:t>ountry visit Latvia, SEPLP.</w:t>
      </w:r>
    </w:p>
  </w:footnote>
  <w:footnote w:id="94">
    <w:p w14:paraId="30B105AF" w14:textId="77777777" w:rsidR="005043B1" w:rsidRPr="00B940ED" w:rsidRDefault="005043B1" w:rsidP="00A61908">
      <w:pPr>
        <w:pStyle w:val="FootnoteText"/>
      </w:pPr>
      <w:r>
        <w:rPr>
          <w:rStyle w:val="FootnoteReference"/>
        </w:rPr>
        <w:footnoteRef/>
      </w:r>
      <w:r>
        <w:t xml:space="preserve"> </w:t>
      </w:r>
      <w:r>
        <w:tab/>
      </w:r>
      <w:r w:rsidRPr="000F3CB8">
        <w:rPr>
          <w:lang w:val="en-IE"/>
        </w:rPr>
        <w:t>C</w:t>
      </w:r>
      <w:r>
        <w:rPr>
          <w:lang w:val="en-IE"/>
        </w:rPr>
        <w:t>ountry visit Latvia, Ministry of Culture.</w:t>
      </w:r>
    </w:p>
  </w:footnote>
  <w:footnote w:id="95">
    <w:p w14:paraId="1233D608" w14:textId="77777777" w:rsidR="005043B1" w:rsidRPr="00E01CFB" w:rsidRDefault="005043B1" w:rsidP="00A61908">
      <w:pPr>
        <w:pStyle w:val="FootnoteText"/>
      </w:pPr>
      <w:r>
        <w:rPr>
          <w:rStyle w:val="FootnoteReference"/>
        </w:rPr>
        <w:footnoteRef/>
      </w:r>
      <w:r>
        <w:t xml:space="preserve"> </w:t>
      </w:r>
      <w:r>
        <w:tab/>
      </w:r>
      <w:r w:rsidRPr="0047170A">
        <w:rPr>
          <w:lang w:val="en-IE"/>
        </w:rPr>
        <w:t>Country visit Latvia, LSM.</w:t>
      </w:r>
    </w:p>
  </w:footnote>
  <w:footnote w:id="96">
    <w:p w14:paraId="69A6A102" w14:textId="77777777" w:rsidR="005043B1" w:rsidRPr="00613EA2" w:rsidRDefault="005043B1" w:rsidP="00A61908">
      <w:pPr>
        <w:pStyle w:val="FootnoteText"/>
      </w:pPr>
      <w:r>
        <w:rPr>
          <w:rStyle w:val="FootnoteReference"/>
        </w:rPr>
        <w:footnoteRef/>
      </w:r>
      <w:r>
        <w:t xml:space="preserve"> </w:t>
      </w:r>
      <w:r>
        <w:tab/>
      </w:r>
      <w:r w:rsidRPr="000F3CB8">
        <w:rPr>
          <w:lang w:val="en-IE"/>
        </w:rPr>
        <w:t>C</w:t>
      </w:r>
      <w:r>
        <w:rPr>
          <w:lang w:val="en-IE"/>
        </w:rPr>
        <w:t>ountry visit Latvia, Ministry of Culture.</w:t>
      </w:r>
    </w:p>
  </w:footnote>
  <w:footnote w:id="97">
    <w:p w14:paraId="387BBB18" w14:textId="15B658BE" w:rsidR="005043B1" w:rsidRPr="00007E7B" w:rsidRDefault="005043B1" w:rsidP="00A61908">
      <w:pPr>
        <w:pStyle w:val="FootnoteText"/>
      </w:pPr>
      <w:r>
        <w:rPr>
          <w:rStyle w:val="FootnoteReference"/>
        </w:rPr>
        <w:footnoteRef/>
      </w:r>
      <w:r>
        <w:t xml:space="preserve"> </w:t>
      </w:r>
      <w:r>
        <w:tab/>
      </w:r>
      <w:r w:rsidR="00C549B0" w:rsidRPr="00C549B0">
        <w:t>Latvian Government (2026</w:t>
      </w:r>
      <w:r w:rsidR="000C56AD">
        <w:t>a</w:t>
      </w:r>
      <w:r w:rsidR="00C549B0" w:rsidRPr="00C549B0">
        <w:t>)</w:t>
      </w:r>
      <w:r w:rsidR="000C56AD">
        <w:t>, additional</w:t>
      </w:r>
      <w:r w:rsidR="00C549B0" w:rsidRPr="00C549B0">
        <w:t xml:space="preserve"> written </w:t>
      </w:r>
      <w:r w:rsidR="000C56AD">
        <w:t>input</w:t>
      </w:r>
      <w:r w:rsidR="00C549B0">
        <w:t>.</w:t>
      </w:r>
    </w:p>
  </w:footnote>
  <w:footnote w:id="98">
    <w:p w14:paraId="7DC55ABC" w14:textId="77777777" w:rsidR="005043B1" w:rsidRPr="000635AC" w:rsidRDefault="005043B1" w:rsidP="00A61908">
      <w:pPr>
        <w:pStyle w:val="FootnoteText"/>
      </w:pPr>
      <w:r>
        <w:rPr>
          <w:rStyle w:val="FootnoteReference"/>
        </w:rPr>
        <w:footnoteRef/>
      </w:r>
      <w:r>
        <w:t xml:space="preserve"> </w:t>
      </w:r>
      <w:r>
        <w:tab/>
      </w:r>
      <w:r w:rsidRPr="000F3CB8">
        <w:rPr>
          <w:lang w:val="en-IE"/>
        </w:rPr>
        <w:t>C</w:t>
      </w:r>
      <w:r>
        <w:rPr>
          <w:lang w:val="en-IE"/>
        </w:rPr>
        <w:t>ountry visit Latvia, Ministry of Culture.</w:t>
      </w:r>
    </w:p>
  </w:footnote>
  <w:footnote w:id="99">
    <w:p w14:paraId="1736E864" w14:textId="77777777" w:rsidR="005043B1" w:rsidRPr="00B940ED" w:rsidRDefault="005043B1" w:rsidP="00A61908">
      <w:pPr>
        <w:pStyle w:val="FootnoteText"/>
      </w:pPr>
      <w:r>
        <w:rPr>
          <w:rStyle w:val="FootnoteReference"/>
        </w:rPr>
        <w:footnoteRef/>
      </w:r>
      <w:r>
        <w:t xml:space="preserve"> </w:t>
      </w:r>
      <w:r>
        <w:tab/>
      </w:r>
      <w:r w:rsidRPr="000F3CB8">
        <w:rPr>
          <w:lang w:val="en-IE"/>
        </w:rPr>
        <w:t>C</w:t>
      </w:r>
      <w:r>
        <w:rPr>
          <w:lang w:val="en-IE"/>
        </w:rPr>
        <w:t>ountry visit Latvia, Ministry of Culture.</w:t>
      </w:r>
    </w:p>
  </w:footnote>
  <w:footnote w:id="100">
    <w:p w14:paraId="307E152D" w14:textId="77777777" w:rsidR="005043B1" w:rsidRPr="001476BF" w:rsidRDefault="005043B1" w:rsidP="00A61908">
      <w:pPr>
        <w:pStyle w:val="FootnoteText"/>
        <w:rPr>
          <w:lang w:val="en-IE"/>
        </w:rPr>
      </w:pPr>
      <w:r>
        <w:rPr>
          <w:rStyle w:val="FootnoteReference"/>
        </w:rPr>
        <w:footnoteRef/>
      </w:r>
      <w:r>
        <w:t xml:space="preserve"> </w:t>
      </w:r>
      <w:r>
        <w:tab/>
      </w:r>
      <w:r w:rsidRPr="00550670">
        <w:rPr>
          <w:color w:val="333333"/>
        </w:rPr>
        <w:t>202</w:t>
      </w:r>
      <w:r>
        <w:rPr>
          <w:noProof/>
          <w:color w:val="333333"/>
        </w:rPr>
        <w:t>6</w:t>
      </w:r>
      <w:r w:rsidRPr="00550670">
        <w:rPr>
          <w:color w:val="333333"/>
        </w:rPr>
        <w:t xml:space="preserve"> Media Pluralism Monitor</w:t>
      </w:r>
      <w:r w:rsidRPr="00550670">
        <w:rPr>
          <w:noProof/>
          <w:color w:val="333333"/>
        </w:rPr>
        <w:t xml:space="preserve">, </w:t>
      </w:r>
      <w:r w:rsidRPr="00550670">
        <w:rPr>
          <w:color w:val="333333"/>
        </w:rPr>
        <w:t>country</w:t>
      </w:r>
      <w:r w:rsidRPr="00550670">
        <w:rPr>
          <w:noProof/>
          <w:color w:val="333333"/>
        </w:rPr>
        <w:t xml:space="preserve"> </w:t>
      </w:r>
      <w:r w:rsidRPr="00550670">
        <w:rPr>
          <w:color w:val="333333"/>
        </w:rPr>
        <w:t>report</w:t>
      </w:r>
      <w:r w:rsidRPr="00550670">
        <w:rPr>
          <w:noProof/>
          <w:color w:val="333333"/>
        </w:rPr>
        <w:t xml:space="preserve"> for </w:t>
      </w:r>
      <w:r>
        <w:rPr>
          <w:noProof/>
          <w:color w:val="333333"/>
        </w:rPr>
        <w:t>Latvia</w:t>
      </w:r>
      <w:r>
        <w:rPr>
          <w:lang w:val="en-IE"/>
        </w:rPr>
        <w:t>, p. 22.</w:t>
      </w:r>
    </w:p>
  </w:footnote>
  <w:footnote w:id="101">
    <w:p w14:paraId="6FFF38CF" w14:textId="77777777" w:rsidR="005043B1" w:rsidRPr="002E5B09" w:rsidRDefault="005043B1" w:rsidP="00A61908">
      <w:pPr>
        <w:pStyle w:val="FootnoteText"/>
      </w:pPr>
      <w:r>
        <w:rPr>
          <w:rStyle w:val="FootnoteReference"/>
        </w:rPr>
        <w:footnoteRef/>
      </w:r>
      <w:r>
        <w:t xml:space="preserve"> </w:t>
      </w:r>
      <w:r>
        <w:tab/>
      </w:r>
      <w:r w:rsidRPr="000F3CB8">
        <w:rPr>
          <w:lang w:val="en-IE"/>
        </w:rPr>
        <w:t>C</w:t>
      </w:r>
      <w:r>
        <w:rPr>
          <w:lang w:val="en-IE"/>
        </w:rPr>
        <w:t>ountry visit Latvia, LSM.</w:t>
      </w:r>
    </w:p>
  </w:footnote>
  <w:footnote w:id="102">
    <w:p w14:paraId="2D3358C2" w14:textId="77777777" w:rsidR="005043B1" w:rsidRPr="00D747DE" w:rsidRDefault="005043B1" w:rsidP="00A61908">
      <w:pPr>
        <w:pStyle w:val="FootnoteText"/>
      </w:pPr>
      <w:r>
        <w:rPr>
          <w:rStyle w:val="FootnoteReference"/>
        </w:rPr>
        <w:footnoteRef/>
      </w:r>
      <w:r>
        <w:t xml:space="preserve"> </w:t>
      </w:r>
      <w:r>
        <w:tab/>
        <w:t>Country visit Latvia, Latvian Association of Journalists.</w:t>
      </w:r>
    </w:p>
  </w:footnote>
  <w:footnote w:id="103">
    <w:p w14:paraId="25E0D22F" w14:textId="77777777" w:rsidR="005043B1" w:rsidRPr="00FF6C0B" w:rsidRDefault="005043B1" w:rsidP="00A61908">
      <w:pPr>
        <w:pStyle w:val="FootnoteText"/>
      </w:pPr>
      <w:r>
        <w:rPr>
          <w:rStyle w:val="FootnoteReference"/>
        </w:rPr>
        <w:footnoteRef/>
      </w:r>
      <w:r>
        <w:t xml:space="preserve"> </w:t>
      </w:r>
      <w:r>
        <w:tab/>
      </w:r>
      <w:r w:rsidRPr="00550670">
        <w:rPr>
          <w:color w:val="333333"/>
        </w:rPr>
        <w:t>202</w:t>
      </w:r>
      <w:r>
        <w:rPr>
          <w:noProof/>
          <w:color w:val="333333"/>
        </w:rPr>
        <w:t>6</w:t>
      </w:r>
      <w:r w:rsidRPr="00550670">
        <w:rPr>
          <w:color w:val="333333"/>
        </w:rPr>
        <w:t xml:space="preserve"> Media Pluralism Monitor</w:t>
      </w:r>
      <w:r w:rsidRPr="00550670">
        <w:rPr>
          <w:noProof/>
          <w:color w:val="333333"/>
        </w:rPr>
        <w:t xml:space="preserve">, </w:t>
      </w:r>
      <w:r w:rsidRPr="00550670">
        <w:rPr>
          <w:color w:val="333333"/>
        </w:rPr>
        <w:t>country</w:t>
      </w:r>
      <w:r w:rsidRPr="00550670">
        <w:rPr>
          <w:noProof/>
          <w:color w:val="333333"/>
        </w:rPr>
        <w:t xml:space="preserve"> </w:t>
      </w:r>
      <w:r w:rsidRPr="00550670">
        <w:rPr>
          <w:color w:val="333333"/>
        </w:rPr>
        <w:t>report</w:t>
      </w:r>
      <w:r w:rsidRPr="00550670">
        <w:rPr>
          <w:noProof/>
          <w:color w:val="333333"/>
        </w:rPr>
        <w:t xml:space="preserve"> for </w:t>
      </w:r>
      <w:r>
        <w:rPr>
          <w:noProof/>
          <w:color w:val="333333"/>
        </w:rPr>
        <w:t>Latvia</w:t>
      </w:r>
      <w:r>
        <w:t>, p. 12.</w:t>
      </w:r>
    </w:p>
  </w:footnote>
  <w:footnote w:id="104">
    <w:p w14:paraId="3CEC2865" w14:textId="77777777" w:rsidR="005043B1" w:rsidRDefault="005043B1" w:rsidP="00A61908">
      <w:pPr>
        <w:pStyle w:val="FootnoteText"/>
      </w:pPr>
      <w:r w:rsidRPr="445FC6BF">
        <w:rPr>
          <w:rStyle w:val="FootnoteReference"/>
        </w:rPr>
        <w:footnoteRef/>
      </w:r>
      <w:r>
        <w:t xml:space="preserve"> </w:t>
      </w:r>
      <w:r>
        <w:tab/>
        <w:t>Country visit Latvia, Latvian Association of Journalists.</w:t>
      </w:r>
    </w:p>
  </w:footnote>
  <w:footnote w:id="105">
    <w:p w14:paraId="4AD683EE" w14:textId="77777777" w:rsidR="005043B1" w:rsidRPr="00CC3F5C" w:rsidRDefault="005043B1" w:rsidP="00A61908">
      <w:pPr>
        <w:pStyle w:val="FootnoteText"/>
      </w:pPr>
      <w:r>
        <w:rPr>
          <w:rStyle w:val="FootnoteReference"/>
        </w:rPr>
        <w:footnoteRef/>
      </w:r>
      <w:r>
        <w:t xml:space="preserve"> </w:t>
      </w:r>
      <w:r>
        <w:tab/>
      </w:r>
      <w:r w:rsidRPr="000F3CB8">
        <w:rPr>
          <w:lang w:val="en-IE"/>
        </w:rPr>
        <w:t>C</w:t>
      </w:r>
      <w:r>
        <w:rPr>
          <w:lang w:val="en-IE"/>
        </w:rPr>
        <w:t xml:space="preserve">ountry visit Latvia, </w:t>
      </w:r>
      <w:r w:rsidRPr="005B3125">
        <w:rPr>
          <w:lang w:val="en-IE"/>
        </w:rPr>
        <w:t>Latvian Association of Broadcasting Organisations</w:t>
      </w:r>
      <w:r>
        <w:rPr>
          <w:lang w:val="en-IE"/>
        </w:rPr>
        <w:t xml:space="preserve"> and Ombudsperson.</w:t>
      </w:r>
    </w:p>
  </w:footnote>
  <w:footnote w:id="106">
    <w:p w14:paraId="2290281D" w14:textId="77777777" w:rsidR="005043B1" w:rsidRPr="00E60DA2" w:rsidRDefault="005043B1" w:rsidP="00A61908">
      <w:pPr>
        <w:pStyle w:val="FootnoteText"/>
      </w:pPr>
      <w:r>
        <w:rPr>
          <w:rStyle w:val="FootnoteReference"/>
        </w:rPr>
        <w:footnoteRef/>
      </w:r>
      <w:r>
        <w:t xml:space="preserve"> </w:t>
      </w:r>
      <w:r>
        <w:tab/>
        <w:t>Country visit Latvia, Latvian Association of Journalists and Ombudsperson.</w:t>
      </w:r>
    </w:p>
  </w:footnote>
  <w:footnote w:id="107">
    <w:p w14:paraId="0F5FB488" w14:textId="77777777" w:rsidR="005043B1" w:rsidRDefault="005043B1" w:rsidP="00A61908">
      <w:pPr>
        <w:pStyle w:val="FootnoteText"/>
      </w:pPr>
      <w:r w:rsidRPr="47E0240E">
        <w:rPr>
          <w:rStyle w:val="FootnoteReference"/>
        </w:rPr>
        <w:footnoteRef/>
      </w:r>
      <w:r>
        <w:t xml:space="preserve"> </w:t>
      </w:r>
      <w:r>
        <w:tab/>
        <w:t>Latvian Government (2026) written input, p. 30.</w:t>
      </w:r>
    </w:p>
  </w:footnote>
  <w:footnote w:id="108">
    <w:p w14:paraId="659D90A2" w14:textId="77777777" w:rsidR="005043B1" w:rsidRPr="001476BF" w:rsidRDefault="005043B1" w:rsidP="00A61908">
      <w:pPr>
        <w:pStyle w:val="FootnoteText"/>
        <w:rPr>
          <w:lang w:val="en-IE"/>
        </w:rPr>
      </w:pPr>
      <w:r>
        <w:rPr>
          <w:rStyle w:val="FootnoteReference"/>
        </w:rPr>
        <w:footnoteRef/>
      </w:r>
      <w:r>
        <w:t xml:space="preserve"> </w:t>
      </w:r>
      <w:r>
        <w:tab/>
      </w:r>
      <w:r w:rsidRPr="00550670">
        <w:t xml:space="preserve">Council of Europe </w:t>
      </w:r>
      <w:r w:rsidRPr="00550670">
        <w:rPr>
          <w:rFonts w:cs="Arial"/>
        </w:rPr>
        <w:t>Safety of Journalist Platform</w:t>
      </w:r>
      <w:r w:rsidRPr="00550670">
        <w:rPr>
          <w:lang w:val="en-IE"/>
        </w:rPr>
        <w:t xml:space="preserve"> (202</w:t>
      </w:r>
      <w:r>
        <w:rPr>
          <w:lang w:val="en-IE"/>
        </w:rPr>
        <w:t>6</w:t>
      </w:r>
      <w:r w:rsidRPr="00550670">
        <w:rPr>
          <w:lang w:val="en-IE"/>
        </w:rPr>
        <w:t>).</w:t>
      </w:r>
    </w:p>
  </w:footnote>
  <w:footnote w:id="109">
    <w:p w14:paraId="68C27EC6" w14:textId="77777777" w:rsidR="005043B1" w:rsidRPr="005551EB" w:rsidRDefault="005043B1" w:rsidP="00A61908">
      <w:pPr>
        <w:pStyle w:val="FootnoteText"/>
        <w:rPr>
          <w:lang w:val="en-IE"/>
        </w:rPr>
      </w:pPr>
      <w:r>
        <w:rPr>
          <w:rStyle w:val="FootnoteReference"/>
        </w:rPr>
        <w:footnoteRef/>
      </w:r>
      <w:r>
        <w:t xml:space="preserve"> </w:t>
      </w:r>
      <w:r>
        <w:tab/>
      </w:r>
      <w:r w:rsidRPr="00550670">
        <w:rPr>
          <w:rFonts w:cs="Arial"/>
          <w:noProof/>
        </w:rPr>
        <w:t>Mapping Media Freedom (202</w:t>
      </w:r>
      <w:r>
        <w:rPr>
          <w:rFonts w:cs="Arial"/>
          <w:noProof/>
        </w:rPr>
        <w:t>6</w:t>
      </w:r>
      <w:r w:rsidRPr="00550670">
        <w:rPr>
          <w:rFonts w:cs="Arial"/>
          <w:noProof/>
        </w:rPr>
        <w:t>)</w:t>
      </w:r>
      <w:r>
        <w:rPr>
          <w:rFonts w:cs="Arial"/>
          <w:noProof/>
        </w:rPr>
        <w:t>.</w:t>
      </w:r>
    </w:p>
  </w:footnote>
  <w:footnote w:id="110">
    <w:p w14:paraId="08866FAA" w14:textId="77777777" w:rsidR="005043B1" w:rsidRPr="00B46420" w:rsidRDefault="005043B1" w:rsidP="00A61908">
      <w:pPr>
        <w:pStyle w:val="FootnoteText"/>
      </w:pPr>
      <w:r>
        <w:rPr>
          <w:rStyle w:val="FootnoteReference"/>
        </w:rPr>
        <w:footnoteRef/>
      </w:r>
      <w:r>
        <w:t xml:space="preserve"> </w:t>
      </w:r>
      <w:r>
        <w:tab/>
      </w:r>
      <w:r w:rsidRPr="00550670">
        <w:rPr>
          <w:color w:val="333333"/>
        </w:rPr>
        <w:t>202</w:t>
      </w:r>
      <w:r>
        <w:rPr>
          <w:noProof/>
          <w:color w:val="333333"/>
        </w:rPr>
        <w:t>6</w:t>
      </w:r>
      <w:r w:rsidRPr="00550670">
        <w:rPr>
          <w:color w:val="333333"/>
        </w:rPr>
        <w:t xml:space="preserve"> Media Pluralism Monitor</w:t>
      </w:r>
      <w:r w:rsidRPr="00550670">
        <w:rPr>
          <w:noProof/>
          <w:color w:val="333333"/>
        </w:rPr>
        <w:t xml:space="preserve">, </w:t>
      </w:r>
      <w:r w:rsidRPr="00550670">
        <w:rPr>
          <w:color w:val="333333"/>
        </w:rPr>
        <w:t>country</w:t>
      </w:r>
      <w:r w:rsidRPr="00550670">
        <w:rPr>
          <w:noProof/>
          <w:color w:val="333333"/>
        </w:rPr>
        <w:t xml:space="preserve"> </w:t>
      </w:r>
      <w:r w:rsidRPr="00550670">
        <w:rPr>
          <w:color w:val="333333"/>
        </w:rPr>
        <w:t>report</w:t>
      </w:r>
      <w:r w:rsidRPr="00550670">
        <w:rPr>
          <w:noProof/>
          <w:color w:val="333333"/>
        </w:rPr>
        <w:t xml:space="preserve"> for </w:t>
      </w:r>
      <w:r>
        <w:rPr>
          <w:noProof/>
          <w:color w:val="333333"/>
        </w:rPr>
        <w:t>Latvia</w:t>
      </w:r>
      <w:r>
        <w:t>, p. 12.</w:t>
      </w:r>
    </w:p>
  </w:footnote>
  <w:footnote w:id="111">
    <w:p w14:paraId="2876784B" w14:textId="74DA43F9" w:rsidR="005043B1" w:rsidRPr="00804D69" w:rsidRDefault="005043B1" w:rsidP="00A61908">
      <w:pPr>
        <w:pStyle w:val="FootnoteText"/>
        <w:rPr>
          <w:lang w:val="en-IE"/>
        </w:rPr>
      </w:pPr>
      <w:r>
        <w:rPr>
          <w:rStyle w:val="FootnoteReference"/>
        </w:rPr>
        <w:footnoteRef/>
      </w:r>
      <w:r>
        <w:t xml:space="preserve"> </w:t>
      </w:r>
      <w:r>
        <w:tab/>
      </w:r>
      <w:r w:rsidRPr="00D744C8">
        <w:t>Latvian Government (2026),</w:t>
      </w:r>
      <w:r w:rsidR="002256FA">
        <w:t xml:space="preserve"> </w:t>
      </w:r>
      <w:r w:rsidRPr="00D744C8">
        <w:t>written input, p. 36.</w:t>
      </w:r>
      <w:r>
        <w:t xml:space="preserve"> This amendment follows a 2020 recommendation by the G</w:t>
      </w:r>
      <w:r w:rsidRPr="0028250B">
        <w:t xml:space="preserve">lobal </w:t>
      </w:r>
      <w:r>
        <w:t>A</w:t>
      </w:r>
      <w:r w:rsidRPr="0028250B">
        <w:t xml:space="preserve">lliance of </w:t>
      </w:r>
      <w:r>
        <w:t>N</w:t>
      </w:r>
      <w:r w:rsidRPr="0028250B">
        <w:t xml:space="preserve">ational </w:t>
      </w:r>
      <w:r>
        <w:t>H</w:t>
      </w:r>
      <w:r w:rsidRPr="0028250B">
        <w:t xml:space="preserve">uman </w:t>
      </w:r>
      <w:r>
        <w:t>R</w:t>
      </w:r>
      <w:r w:rsidRPr="0028250B">
        <w:t xml:space="preserve">ights </w:t>
      </w:r>
      <w:r>
        <w:t>I</w:t>
      </w:r>
      <w:r w:rsidRPr="0028250B">
        <w:t xml:space="preserve">nstitutions </w:t>
      </w:r>
      <w:r w:rsidRPr="0082496A">
        <w:t>Sub-Committee on Accreditation</w:t>
      </w:r>
      <w:r>
        <w:t>, recommending</w:t>
      </w:r>
      <w:r w:rsidRPr="0082496A">
        <w:t xml:space="preserve"> further improvements to make the selection and appointment more participatory and transparent</w:t>
      </w:r>
      <w:r>
        <w:t>, including to maximise the number of potential candidates from a wide range of societal groups and educational qualifications</w:t>
      </w:r>
      <w:r w:rsidRPr="0082496A">
        <w:t>.</w:t>
      </w:r>
    </w:p>
  </w:footnote>
  <w:footnote w:id="112">
    <w:p w14:paraId="63F19D2D" w14:textId="77777777" w:rsidR="005043B1" w:rsidRPr="001B135F" w:rsidRDefault="005043B1" w:rsidP="00A61908">
      <w:pPr>
        <w:pStyle w:val="FootnoteText"/>
      </w:pPr>
      <w:r>
        <w:rPr>
          <w:rStyle w:val="FootnoteReference"/>
        </w:rPr>
        <w:footnoteRef/>
      </w:r>
      <w:r>
        <w:t xml:space="preserve"> </w:t>
      </w:r>
      <w:r>
        <w:tab/>
        <w:t>G</w:t>
      </w:r>
      <w:r w:rsidRPr="00345AB3">
        <w:t xml:space="preserve">lobal </w:t>
      </w:r>
      <w:r>
        <w:t>A</w:t>
      </w:r>
      <w:r w:rsidRPr="00345AB3">
        <w:t xml:space="preserve">lliance of </w:t>
      </w:r>
      <w:r>
        <w:t>N</w:t>
      </w:r>
      <w:r w:rsidRPr="00345AB3">
        <w:t xml:space="preserve">ational </w:t>
      </w:r>
      <w:r>
        <w:t>H</w:t>
      </w:r>
      <w:r w:rsidRPr="00345AB3">
        <w:t xml:space="preserve">uman </w:t>
      </w:r>
      <w:r>
        <w:t>R</w:t>
      </w:r>
      <w:r w:rsidRPr="00345AB3">
        <w:t>ights Institutions</w:t>
      </w:r>
      <w:r w:rsidRPr="00453C2A">
        <w:t xml:space="preserve"> </w:t>
      </w:r>
      <w:r>
        <w:t>(2025), p. 26.</w:t>
      </w:r>
    </w:p>
  </w:footnote>
  <w:footnote w:id="113">
    <w:p w14:paraId="4727AF93" w14:textId="77777777" w:rsidR="005043B1" w:rsidRPr="00D744C8" w:rsidRDefault="005043B1" w:rsidP="00A61908">
      <w:pPr>
        <w:pStyle w:val="FootnoteText"/>
        <w:rPr>
          <w:lang w:val="en-IE"/>
        </w:rPr>
      </w:pPr>
      <w:r>
        <w:rPr>
          <w:rStyle w:val="FootnoteReference"/>
        </w:rPr>
        <w:footnoteRef/>
      </w:r>
      <w:r>
        <w:t xml:space="preserve"> </w:t>
      </w:r>
      <w:r>
        <w:tab/>
      </w:r>
      <w:r w:rsidRPr="00D744C8">
        <w:t>Country visit Latvia, Office of the Ombuds</w:t>
      </w:r>
      <w:r>
        <w:t>person</w:t>
      </w:r>
      <w:r w:rsidRPr="00D744C8">
        <w:t>.</w:t>
      </w:r>
    </w:p>
  </w:footnote>
  <w:footnote w:id="114">
    <w:p w14:paraId="58876747" w14:textId="77777777" w:rsidR="005043B1" w:rsidRPr="00D744C8" w:rsidRDefault="005043B1" w:rsidP="00A61908">
      <w:pPr>
        <w:pStyle w:val="FootnoteText"/>
        <w:rPr>
          <w:lang w:val="en-IE"/>
        </w:rPr>
      </w:pPr>
      <w:r>
        <w:rPr>
          <w:rStyle w:val="FootnoteReference"/>
        </w:rPr>
        <w:footnoteRef/>
      </w:r>
      <w:r>
        <w:t xml:space="preserve"> </w:t>
      </w:r>
      <w:r>
        <w:tab/>
      </w:r>
      <w:r w:rsidRPr="00D744C8">
        <w:t>Latvian Government (2026), written input, p. 3.</w:t>
      </w:r>
    </w:p>
  </w:footnote>
  <w:footnote w:id="115">
    <w:p w14:paraId="5D91F691" w14:textId="77777777" w:rsidR="005043B1" w:rsidRPr="00D744C8" w:rsidRDefault="005043B1" w:rsidP="00A61908">
      <w:pPr>
        <w:pStyle w:val="FootnoteText"/>
        <w:rPr>
          <w:lang w:val="en-IE"/>
        </w:rPr>
      </w:pPr>
      <w:r>
        <w:rPr>
          <w:rStyle w:val="FootnoteReference"/>
        </w:rPr>
        <w:footnoteRef/>
      </w:r>
      <w:r>
        <w:t xml:space="preserve"> </w:t>
      </w:r>
      <w:r>
        <w:tab/>
      </w:r>
      <w:r w:rsidRPr="00D744C8">
        <w:t>Latvian Government (2026), written input, p. 3.</w:t>
      </w:r>
    </w:p>
  </w:footnote>
  <w:footnote w:id="116">
    <w:p w14:paraId="43AD0878" w14:textId="77777777" w:rsidR="005043B1" w:rsidRPr="00D744C8" w:rsidRDefault="005043B1" w:rsidP="00A61908">
      <w:pPr>
        <w:pStyle w:val="FootnoteText"/>
        <w:rPr>
          <w:lang w:val="en-IE"/>
        </w:rPr>
      </w:pPr>
      <w:r>
        <w:rPr>
          <w:rStyle w:val="FootnoteReference"/>
        </w:rPr>
        <w:footnoteRef/>
      </w:r>
      <w:r>
        <w:t xml:space="preserve"> </w:t>
      </w:r>
      <w:r>
        <w:tab/>
      </w:r>
      <w:r w:rsidRPr="00D744C8">
        <w:t>Latvian Government (2026), written input, p. 4.</w:t>
      </w:r>
    </w:p>
  </w:footnote>
  <w:footnote w:id="117">
    <w:p w14:paraId="602ABDBB" w14:textId="7AED1BE7" w:rsidR="005043B1" w:rsidRPr="00D744C8" w:rsidRDefault="005043B1" w:rsidP="00A61908">
      <w:pPr>
        <w:pStyle w:val="FootnoteText"/>
        <w:rPr>
          <w:lang w:val="en-IE"/>
        </w:rPr>
      </w:pPr>
      <w:r>
        <w:rPr>
          <w:rStyle w:val="FootnoteReference"/>
        </w:rPr>
        <w:footnoteRef/>
      </w:r>
      <w:r>
        <w:t xml:space="preserve"> </w:t>
      </w:r>
      <w:r>
        <w:tab/>
      </w:r>
      <w:r w:rsidRPr="00D744C8">
        <w:t>Country visit Latvia, Constitutional Court.</w:t>
      </w:r>
      <w:r w:rsidR="00584352">
        <w:t xml:space="preserve"> </w:t>
      </w:r>
      <w:r w:rsidR="00584352" w:rsidRPr="00F25718">
        <w:t xml:space="preserve">Latvian </w:t>
      </w:r>
      <w:r w:rsidR="00584352">
        <w:t>Government</w:t>
      </w:r>
      <w:r w:rsidR="00584352" w:rsidRPr="00584352">
        <w:t xml:space="preserve"> (2026</w:t>
      </w:r>
      <w:r w:rsidR="00C62F3A">
        <w:t>a</w:t>
      </w:r>
      <w:r w:rsidR="00584352" w:rsidRPr="00584352">
        <w:t>), additional written input</w:t>
      </w:r>
      <w:r w:rsidR="00584352">
        <w:t>.</w:t>
      </w:r>
    </w:p>
  </w:footnote>
  <w:footnote w:id="118">
    <w:p w14:paraId="62BD9C7A" w14:textId="77777777" w:rsidR="005043B1" w:rsidRPr="00056F1D" w:rsidRDefault="005043B1" w:rsidP="00A61908">
      <w:pPr>
        <w:pStyle w:val="FootnoteText"/>
      </w:pPr>
      <w:r w:rsidRPr="00056F1D">
        <w:rPr>
          <w:rStyle w:val="FootnoteReference"/>
        </w:rPr>
        <w:footnoteRef/>
      </w:r>
      <w:r w:rsidRPr="00056F1D">
        <w:t xml:space="preserve"> </w:t>
      </w:r>
      <w:r w:rsidRPr="00056F1D">
        <w:tab/>
        <w:t xml:space="preserve">Figure </w:t>
      </w:r>
      <w:r>
        <w:t>52</w:t>
      </w:r>
      <w:r w:rsidRPr="00056F1D">
        <w:t>, 20</w:t>
      </w:r>
      <w:r>
        <w:t>26</w:t>
      </w:r>
      <w:r w:rsidRPr="00056F1D">
        <w:t xml:space="preserve"> EU Justice Scoreboard</w:t>
      </w:r>
      <w:r>
        <w:rPr>
          <w:lang w:eastAsia="fr-FR"/>
        </w:rPr>
        <w:t>.</w:t>
      </w:r>
    </w:p>
  </w:footnote>
  <w:footnote w:id="119">
    <w:p w14:paraId="1F28E397" w14:textId="77777777" w:rsidR="005043B1" w:rsidRPr="00056F1D" w:rsidRDefault="005043B1" w:rsidP="00A61908">
      <w:pPr>
        <w:pStyle w:val="FootnoteText"/>
      </w:pPr>
      <w:r w:rsidRPr="00056F1D">
        <w:rPr>
          <w:rStyle w:val="FootnoteReference"/>
        </w:rPr>
        <w:footnoteRef/>
      </w:r>
      <w:r w:rsidRPr="006A0669">
        <w:t xml:space="preserve"> </w:t>
      </w:r>
      <w:r w:rsidRPr="006A0669">
        <w:tab/>
        <w:t xml:space="preserve">Figure 53, 2026 EU Justice Scoreboard. </w:t>
      </w:r>
      <w:r>
        <w:t xml:space="preserve">24% </w:t>
      </w:r>
      <w:r w:rsidRPr="00056F1D">
        <w:t>of the surveyed investors perceive</w:t>
      </w:r>
      <w:r>
        <w:t xml:space="preserve"> </w:t>
      </w:r>
      <w:r w:rsidRPr="00196C3B">
        <w:t>concerns about the quality of the law-making process</w:t>
      </w:r>
      <w:r>
        <w:t xml:space="preserve"> and </w:t>
      </w:r>
      <w:r w:rsidRPr="00E65DB6">
        <w:rPr>
          <w:rFonts w:eastAsia="Calibri"/>
        </w:rPr>
        <w:t>concerns about quality, efficiency or independence of justice</w:t>
      </w:r>
      <w:r>
        <w:t xml:space="preserve"> </w:t>
      </w:r>
      <w:r w:rsidRPr="00DA4734">
        <w:t>as a reason for the lack of confidence in investment protection</w:t>
      </w:r>
      <w:r>
        <w:rPr>
          <w:lang w:eastAsia="fr-FR"/>
        </w:rPr>
        <w:t>.</w:t>
      </w:r>
    </w:p>
  </w:footnote>
  <w:footnote w:id="120">
    <w:p w14:paraId="7EAFE793" w14:textId="77777777" w:rsidR="005043B1" w:rsidRPr="00056F1D" w:rsidRDefault="005043B1" w:rsidP="00A61908">
      <w:pPr>
        <w:pStyle w:val="FootnoteText"/>
      </w:pPr>
      <w:r w:rsidRPr="00056F1D">
        <w:rPr>
          <w:rStyle w:val="FootnoteReference"/>
        </w:rPr>
        <w:footnoteRef/>
      </w:r>
      <w:r w:rsidRPr="00FD5EBE">
        <w:t xml:space="preserve"> </w:t>
      </w:r>
      <w:r w:rsidRPr="00FD5EBE">
        <w:tab/>
        <w:t xml:space="preserve">Figure </w:t>
      </w:r>
      <w:r>
        <w:t>60</w:t>
      </w:r>
      <w:r w:rsidRPr="00FD5EBE">
        <w:t>, 202</w:t>
      </w:r>
      <w:r>
        <w:t>6</w:t>
      </w:r>
      <w:r w:rsidRPr="00FD5EBE">
        <w:t xml:space="preserve"> EU Justice Scoreboard. </w:t>
      </w:r>
    </w:p>
  </w:footnote>
  <w:footnote w:id="121">
    <w:p w14:paraId="3D53FCCC" w14:textId="77777777" w:rsidR="005043B1" w:rsidRPr="00866ABA" w:rsidRDefault="005043B1" w:rsidP="00A61908">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22">
    <w:p w14:paraId="5A15E477" w14:textId="77777777" w:rsidR="005043B1" w:rsidRPr="007337ED" w:rsidRDefault="005043B1" w:rsidP="00A61908">
      <w:pPr>
        <w:pStyle w:val="FootnoteText"/>
        <w:rPr>
          <w:lang w:val="en-IE"/>
        </w:rPr>
      </w:pPr>
      <w:r>
        <w:rPr>
          <w:rStyle w:val="FootnoteReference"/>
        </w:rPr>
        <w:footnoteRef/>
      </w:r>
      <w:r>
        <w:rPr>
          <w:szCs w:val="24"/>
          <w:lang w:val="en-IE"/>
        </w:rPr>
        <w:t xml:space="preserve"> </w:t>
      </w:r>
      <w:r>
        <w:rPr>
          <w:szCs w:val="24"/>
          <w:lang w:val="en-IE"/>
        </w:rPr>
        <w:tab/>
        <w:t>F</w:t>
      </w:r>
      <w:r w:rsidRPr="50BC8BD8">
        <w:rPr>
          <w:szCs w:val="24"/>
          <w:lang w:val="en-IE"/>
        </w:rPr>
        <w:t xml:space="preserve">oreign </w:t>
      </w:r>
      <w:r>
        <w:rPr>
          <w:szCs w:val="24"/>
          <w:lang w:val="en-IE"/>
        </w:rPr>
        <w:t>investors also</w:t>
      </w:r>
      <w:r w:rsidRPr="50BC8BD8">
        <w:rPr>
          <w:szCs w:val="24"/>
          <w:lang w:val="en-IE"/>
        </w:rPr>
        <w:t xml:space="preserve"> report</w:t>
      </w:r>
      <w:r>
        <w:rPr>
          <w:szCs w:val="24"/>
          <w:lang w:val="en-IE"/>
        </w:rPr>
        <w:t>ed</w:t>
      </w:r>
      <w:r w:rsidRPr="50BC8BD8">
        <w:rPr>
          <w:szCs w:val="24"/>
          <w:lang w:val="en-IE"/>
        </w:rPr>
        <w:t xml:space="preserve"> challenges </w:t>
      </w:r>
      <w:r>
        <w:rPr>
          <w:szCs w:val="24"/>
          <w:lang w:val="en-IE"/>
        </w:rPr>
        <w:t>with</w:t>
      </w:r>
      <w:r w:rsidRPr="50BC8BD8">
        <w:rPr>
          <w:szCs w:val="24"/>
          <w:lang w:val="en-IE"/>
        </w:rPr>
        <w:t xml:space="preserve"> </w:t>
      </w:r>
      <w:r>
        <w:rPr>
          <w:szCs w:val="24"/>
          <w:lang w:val="en-IE"/>
        </w:rPr>
        <w:t>short</w:t>
      </w:r>
      <w:r w:rsidRPr="50BC8BD8">
        <w:rPr>
          <w:szCs w:val="24"/>
          <w:lang w:val="en-IE"/>
        </w:rPr>
        <w:t xml:space="preserve"> submission deadlines, lack of transparency</w:t>
      </w:r>
      <w:r>
        <w:rPr>
          <w:szCs w:val="24"/>
          <w:lang w:val="en-IE"/>
        </w:rPr>
        <w:t xml:space="preserve"> of the </w:t>
      </w:r>
      <w:r w:rsidRPr="00503C7F">
        <w:t>procurement</w:t>
      </w:r>
      <w:r>
        <w:rPr>
          <w:szCs w:val="24"/>
          <w:lang w:val="en-IE"/>
        </w:rPr>
        <w:t xml:space="preserve"> process</w:t>
      </w:r>
      <w:r w:rsidRPr="50BC8BD8">
        <w:rPr>
          <w:szCs w:val="24"/>
          <w:lang w:val="en-IE"/>
        </w:rPr>
        <w:t>, and the exclusive use of Latvian language in procurement documentation</w:t>
      </w:r>
      <w:r>
        <w:rPr>
          <w:szCs w:val="24"/>
          <w:lang w:val="en-IE"/>
        </w:rPr>
        <w:t>.</w:t>
      </w:r>
      <w:r w:rsidRPr="007337ED">
        <w:t xml:space="preserve"> Country visit Latvia, Foreign Investors Council in Latvia and Latvian Chamber of Commerce and Industry.</w:t>
      </w:r>
    </w:p>
  </w:footnote>
  <w:footnote w:id="123">
    <w:p w14:paraId="14EA9894" w14:textId="77777777" w:rsidR="005043B1" w:rsidRPr="007337ED" w:rsidRDefault="005043B1" w:rsidP="00A61908">
      <w:pPr>
        <w:pStyle w:val="FootnoteText"/>
        <w:rPr>
          <w:lang w:val="en-IE"/>
        </w:rPr>
      </w:pPr>
      <w:r>
        <w:rPr>
          <w:rStyle w:val="FootnoteReference"/>
        </w:rPr>
        <w:footnoteRef/>
      </w:r>
      <w:r>
        <w:t xml:space="preserve"> </w:t>
      </w:r>
      <w:r>
        <w:tab/>
      </w:r>
      <w:r w:rsidRPr="007337ED">
        <w:t>Country visit Latvia, Foreign Investors Council in Latvia.</w:t>
      </w:r>
    </w:p>
  </w:footnote>
  <w:footnote w:id="124">
    <w:p w14:paraId="06EC1619" w14:textId="77777777" w:rsidR="005043B1" w:rsidRPr="007337ED" w:rsidRDefault="005043B1" w:rsidP="00A61908">
      <w:pPr>
        <w:pStyle w:val="FootnoteText"/>
        <w:rPr>
          <w:lang w:val="en-IE"/>
        </w:rPr>
      </w:pPr>
      <w:r>
        <w:rPr>
          <w:rStyle w:val="FootnoteReference"/>
        </w:rPr>
        <w:footnoteRef/>
      </w:r>
      <w:r>
        <w:t xml:space="preserve"> </w:t>
      </w:r>
      <w:r>
        <w:tab/>
      </w:r>
      <w:r w:rsidRPr="007337ED">
        <w:t>Country visit Latvia, Latvian Chamber of Commerce and Industry.</w:t>
      </w:r>
    </w:p>
  </w:footnote>
  <w:footnote w:id="125">
    <w:p w14:paraId="2A1876A1" w14:textId="27437773" w:rsidR="005043B1" w:rsidRPr="00715D1C" w:rsidRDefault="005043B1" w:rsidP="00A61908">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2" w:history="1">
        <w:r w:rsidRPr="00101918">
          <w:rPr>
            <w:rStyle w:val="Hyperlink"/>
          </w:rPr>
          <w:t>website</w:t>
        </w:r>
      </w:hyperlink>
      <w:r w:rsidRPr="00101918">
        <w:t xml:space="preserve"> of the Council of Europe.</w:t>
      </w:r>
    </w:p>
  </w:footnote>
  <w:footnote w:id="126">
    <w:p w14:paraId="078BC526" w14:textId="77777777" w:rsidR="005043B1" w:rsidRPr="00715D1C" w:rsidRDefault="005043B1" w:rsidP="00A61908">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p</w:t>
      </w:r>
      <w:r>
        <w:t>. 6</w:t>
      </w:r>
      <w:r w:rsidRPr="00715D1C">
        <w:t>.</w:t>
      </w:r>
    </w:p>
  </w:footnote>
  <w:footnote w:id="127">
    <w:p w14:paraId="1817014C" w14:textId="0FEE165D" w:rsidR="005043B1" w:rsidRPr="00715D1C" w:rsidRDefault="005043B1" w:rsidP="00A61908">
      <w:pPr>
        <w:pStyle w:val="FootnoteText"/>
      </w:pPr>
      <w:r w:rsidRPr="00715D1C">
        <w:rPr>
          <w:rStyle w:val="FootnoteReference"/>
        </w:rPr>
        <w:footnoteRef/>
      </w:r>
      <w:r w:rsidRPr="00715D1C">
        <w:t xml:space="preserve"> </w:t>
      </w:r>
      <w:r>
        <w:tab/>
      </w:r>
      <w:r w:rsidRPr="00715D1C">
        <w:t xml:space="preserve">Judgment of the </w:t>
      </w:r>
      <w:r>
        <w:t>ECtHR</w:t>
      </w:r>
      <w:r w:rsidRPr="00715D1C">
        <w:t xml:space="preserve">, </w:t>
      </w:r>
      <w:r w:rsidRPr="00E77BA3">
        <w:t>59402/14</w:t>
      </w:r>
      <w:r>
        <w:t xml:space="preserve">, </w:t>
      </w:r>
      <w:r w:rsidRPr="003073DC">
        <w:rPr>
          <w:i/>
          <w:iCs/>
        </w:rPr>
        <w:t>Straume v. Latvia</w:t>
      </w:r>
      <w:r w:rsidRPr="00C66D16">
        <w:t xml:space="preserve">, </w:t>
      </w:r>
      <w:r w:rsidRPr="00715D1C">
        <w:t xml:space="preserve">pending implementation since </w:t>
      </w:r>
      <w:r w:rsidRPr="00C20964">
        <w:t>202</w:t>
      </w:r>
      <w:r>
        <w:t>2</w:t>
      </w:r>
      <w:r w:rsidRPr="00715D1C">
        <w:t>.</w:t>
      </w:r>
    </w:p>
  </w:footnote>
  <w:footnote w:id="128">
    <w:p w14:paraId="459986D1" w14:textId="57B312B1" w:rsidR="005043B1" w:rsidRPr="00087412" w:rsidRDefault="005043B1" w:rsidP="00A61908">
      <w:pPr>
        <w:pStyle w:val="FootnoteText"/>
      </w:pPr>
      <w:r>
        <w:rPr>
          <w:rStyle w:val="FootnoteReference"/>
        </w:rPr>
        <w:footnoteRef/>
      </w:r>
      <w:r>
        <w:t xml:space="preserve"> </w:t>
      </w:r>
      <w:r>
        <w:tab/>
        <w:t xml:space="preserve">Council of Europe (2026), </w:t>
      </w:r>
      <w:r w:rsidRPr="005F0B48">
        <w:t>p. 1</w:t>
      </w:r>
      <w:r>
        <w:t>63</w:t>
      </w:r>
      <w:r w:rsidRPr="005F0B48">
        <w:t>.</w:t>
      </w:r>
    </w:p>
  </w:footnote>
  <w:footnote w:id="129">
    <w:p w14:paraId="2DD5E156" w14:textId="77777777" w:rsidR="005043B1" w:rsidRPr="00715D1C" w:rsidRDefault="005043B1" w:rsidP="00A61908">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30">
    <w:p w14:paraId="013258D1" w14:textId="3BDCAFDF" w:rsidR="005043B1" w:rsidRPr="00FA3A7E" w:rsidRDefault="005043B1" w:rsidP="00A61908">
      <w:pPr>
        <w:pStyle w:val="FootnoteText"/>
        <w:rPr>
          <w:lang w:val="en-IE"/>
        </w:rPr>
      </w:pPr>
      <w:r>
        <w:rPr>
          <w:rStyle w:val="FootnoteReference"/>
        </w:rPr>
        <w:footnoteRef/>
      </w:r>
      <w:r>
        <w:t xml:space="preserve"> </w:t>
      </w:r>
      <w:r>
        <w:tab/>
        <w:t>Latvia’s</w:t>
      </w:r>
      <w:r w:rsidRPr="003D6653">
        <w:t xml:space="preserve"> score is </w:t>
      </w:r>
      <w:r>
        <w:t>86</w:t>
      </w:r>
      <w:r w:rsidRPr="003D6653">
        <w:t>/100</w:t>
      </w:r>
      <w:r>
        <w:t xml:space="preserve">. </w:t>
      </w:r>
      <w:r w:rsidRPr="002A6C0A">
        <w:t>Ratings by Civicus are on a five-category scale defined as: open, narrowed, obstructed, repressed and closed.</w:t>
      </w:r>
    </w:p>
  </w:footnote>
  <w:footnote w:id="131">
    <w:p w14:paraId="038602BA" w14:textId="77777777" w:rsidR="005043B1" w:rsidRPr="00FA3A7E" w:rsidRDefault="005043B1" w:rsidP="00A61908">
      <w:pPr>
        <w:pStyle w:val="FootnoteText"/>
        <w:rPr>
          <w:lang w:val="en-IE"/>
        </w:rPr>
      </w:pPr>
      <w:r>
        <w:rPr>
          <w:rStyle w:val="FootnoteReference"/>
        </w:rPr>
        <w:footnoteRef/>
      </w:r>
      <w:r>
        <w:t xml:space="preserve"> </w:t>
      </w:r>
      <w:r>
        <w:tab/>
      </w:r>
      <w:r w:rsidRPr="00FA3A7E">
        <w:t>The Council for the Implementation of the Memorandum of Cooperation between Non-Governmental Organisations and the Cabinet of Ministers (Memorandum Council). Country visit Latvia, Civic Alliance Latvia.</w:t>
      </w:r>
    </w:p>
  </w:footnote>
  <w:footnote w:id="132">
    <w:p w14:paraId="472340E9" w14:textId="2819239D" w:rsidR="005043B1" w:rsidRPr="00FA3A7E" w:rsidRDefault="005043B1" w:rsidP="00A61908">
      <w:pPr>
        <w:pStyle w:val="FootnoteText"/>
        <w:rPr>
          <w:lang w:val="en-IE"/>
        </w:rPr>
      </w:pPr>
      <w:r>
        <w:rPr>
          <w:rStyle w:val="FootnoteReference"/>
        </w:rPr>
        <w:footnoteRef/>
      </w:r>
      <w:r>
        <w:t xml:space="preserve"> </w:t>
      </w:r>
      <w:r>
        <w:tab/>
      </w:r>
      <w:r w:rsidRPr="00FA3A7E">
        <w:t>Country visit Latvia, Civic Alliance Latvia, Providus.</w:t>
      </w:r>
      <w:r>
        <w:t xml:space="preserve"> This included the public debate surrounding Latvia’s potential withdrawal from the Istanbul Convention, which triggered widespread civil society engagement through protests and petitioning, leading the President to return the draft law to Parliament for reconsideration. Fundamental Rights Agency (2026)</w:t>
      </w:r>
      <w:r w:rsidR="00D7026E">
        <w:t xml:space="preserve">, p. </w:t>
      </w:r>
      <w:r w:rsidR="000E05B0">
        <w:t>206-209</w:t>
      </w:r>
      <w:r>
        <w:t>.</w:t>
      </w:r>
    </w:p>
  </w:footnote>
  <w:footnote w:id="133">
    <w:p w14:paraId="2E7DF77B" w14:textId="77777777" w:rsidR="005043B1" w:rsidRPr="00FA3A7E" w:rsidRDefault="005043B1" w:rsidP="00A61908">
      <w:pPr>
        <w:pStyle w:val="FootnoteText"/>
        <w:rPr>
          <w:lang w:val="en-IE"/>
        </w:rPr>
      </w:pPr>
      <w:r>
        <w:rPr>
          <w:rStyle w:val="FootnoteReference"/>
        </w:rPr>
        <w:footnoteRef/>
      </w:r>
      <w:r>
        <w:t xml:space="preserve"> </w:t>
      </w:r>
      <w:r>
        <w:tab/>
      </w:r>
      <w:r w:rsidRPr="00FA3A7E">
        <w:t>Country visit Latvia, Civic Alliance Latvia.</w:t>
      </w:r>
    </w:p>
  </w:footnote>
  <w:footnote w:id="134">
    <w:p w14:paraId="318BF331" w14:textId="77777777" w:rsidR="005043B1" w:rsidRPr="00FA3A7E" w:rsidRDefault="005043B1" w:rsidP="00A61908">
      <w:pPr>
        <w:pStyle w:val="FootnoteText"/>
        <w:rPr>
          <w:lang w:val="en-IE"/>
        </w:rPr>
      </w:pPr>
      <w:r>
        <w:rPr>
          <w:rStyle w:val="FootnoteReference"/>
        </w:rPr>
        <w:footnoteRef/>
      </w:r>
      <w:r>
        <w:t xml:space="preserve"> </w:t>
      </w:r>
      <w:r>
        <w:tab/>
      </w:r>
      <w:r w:rsidRPr="00FA3A7E">
        <w:t>Country visit Latvia, Civic Alliance Latvia and Providus.</w:t>
      </w:r>
    </w:p>
  </w:footnote>
  <w:footnote w:id="135">
    <w:p w14:paraId="60FD598B" w14:textId="70D2D172" w:rsidR="005043B1" w:rsidRPr="00FA3A7E" w:rsidRDefault="005043B1" w:rsidP="00A61908">
      <w:pPr>
        <w:pStyle w:val="FootnoteText"/>
        <w:rPr>
          <w:lang w:val="en-IE"/>
        </w:rPr>
      </w:pPr>
      <w:r>
        <w:rPr>
          <w:rStyle w:val="FootnoteReference"/>
        </w:rPr>
        <w:footnoteRef/>
      </w:r>
      <w:r>
        <w:t xml:space="preserve"> </w:t>
      </w:r>
      <w:r>
        <w:tab/>
      </w:r>
      <w:r w:rsidRPr="00FA3A7E">
        <w:t>Country visit Latvia, Transparency International Latvia.</w:t>
      </w:r>
    </w:p>
  </w:footnote>
  <w:footnote w:id="136">
    <w:p w14:paraId="726112EB" w14:textId="77777777" w:rsidR="005043B1" w:rsidRPr="00827E6F" w:rsidRDefault="005043B1" w:rsidP="00A61908">
      <w:pPr>
        <w:pStyle w:val="FootnoteText"/>
        <w:rPr>
          <w:lang w:val="en-IE"/>
        </w:rPr>
      </w:pPr>
      <w:r>
        <w:rPr>
          <w:rStyle w:val="FootnoteReference"/>
        </w:rPr>
        <w:footnoteRef/>
      </w:r>
      <w:r>
        <w:t xml:space="preserve"> </w:t>
      </w:r>
      <w:r>
        <w:tab/>
      </w:r>
      <w:r w:rsidRPr="00827E6F">
        <w:t>Country visit Latvia, Civic Alliance Latvia and Providus.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B4F86" w14:textId="77777777" w:rsidR="001D0E56" w:rsidRPr="001D0E56" w:rsidRDefault="001D0E56" w:rsidP="001D0E5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C52B7" w14:textId="77777777" w:rsidR="001D0E56" w:rsidRPr="001D0E56" w:rsidRDefault="001D0E56" w:rsidP="001D0E5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06720" w14:textId="77777777" w:rsidR="001D0E56" w:rsidRPr="001D0E56" w:rsidRDefault="001D0E56" w:rsidP="001D0E5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6B2CF" w14:textId="7D43139C" w:rsidR="005043B1" w:rsidRDefault="005043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23090" w14:textId="11543C57" w:rsidR="005043B1" w:rsidRPr="00B919C1" w:rsidRDefault="005043B1">
    <w:pPr>
      <w:pStyle w:val="Header"/>
      <w:jc w:val="right"/>
      <w:rPr>
        <w:i/>
        <w:iC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C5525" w14:textId="7541ED8C" w:rsidR="005043B1" w:rsidRDefault="00504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8A0662C"/>
    <w:multiLevelType w:val="hybridMultilevel"/>
    <w:tmpl w:val="B1382C5A"/>
    <w:lvl w:ilvl="0" w:tplc="502ABFD4">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4D7063B"/>
    <w:multiLevelType w:val="multilevel"/>
    <w:tmpl w:val="5BAA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4"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5981FC1"/>
    <w:multiLevelType w:val="multilevel"/>
    <w:tmpl w:val="E4D8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F414265"/>
    <w:multiLevelType w:val="hybridMultilevel"/>
    <w:tmpl w:val="DD860314"/>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23"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55DECBB"/>
    <w:multiLevelType w:val="multilevel"/>
    <w:tmpl w:val="7436A1AA"/>
    <w:lvl w:ilvl="0">
      <w:start w:val="1"/>
      <w:numFmt w:val="upperRoman"/>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8E34EF7"/>
    <w:multiLevelType w:val="multilevel"/>
    <w:tmpl w:val="382C6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7" w15:restartNumberingAfterBreak="0">
    <w:nsid w:val="634177F8"/>
    <w:multiLevelType w:val="multilevel"/>
    <w:tmpl w:val="5744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1B3248C"/>
    <w:multiLevelType w:val="multilevel"/>
    <w:tmpl w:val="79EE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256DC1"/>
    <w:multiLevelType w:val="multilevel"/>
    <w:tmpl w:val="AE86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3"/>
  </w:num>
  <w:num w:numId="2">
    <w:abstractNumId w:val="12"/>
  </w:num>
  <w:num w:numId="3">
    <w:abstractNumId w:val="11"/>
  </w:num>
  <w:num w:numId="4">
    <w:abstractNumId w:val="32"/>
  </w:num>
  <w:num w:numId="5">
    <w:abstractNumId w:val="20"/>
  </w:num>
  <w:num w:numId="6">
    <w:abstractNumId w:val="17"/>
  </w:num>
  <w:num w:numId="7">
    <w:abstractNumId w:val="10"/>
  </w:num>
  <w:num w:numId="8">
    <w:abstractNumId w:val="4"/>
  </w:num>
  <w:num w:numId="9">
    <w:abstractNumId w:val="3"/>
  </w:num>
  <w:num w:numId="10">
    <w:abstractNumId w:val="2"/>
  </w:num>
  <w:num w:numId="11">
    <w:abstractNumId w:val="18"/>
  </w:num>
  <w:num w:numId="12">
    <w:abstractNumId w:val="6"/>
  </w:num>
  <w:num w:numId="13">
    <w:abstractNumId w:val="1"/>
  </w:num>
  <w:num w:numId="14">
    <w:abstractNumId w:val="28"/>
  </w:num>
  <w:num w:numId="15">
    <w:abstractNumId w:val="23"/>
  </w:num>
  <w:num w:numId="16">
    <w:abstractNumId w:val="15"/>
  </w:num>
  <w:num w:numId="17">
    <w:abstractNumId w:val="8"/>
  </w:num>
  <w:num w:numId="18">
    <w:abstractNumId w:val="14"/>
  </w:num>
  <w:num w:numId="19">
    <w:abstractNumId w:val="0"/>
  </w:num>
  <w:num w:numId="20">
    <w:abstractNumId w:val="24"/>
  </w:num>
  <w:num w:numId="21">
    <w:abstractNumId w:val="13"/>
  </w:num>
  <w:num w:numId="22">
    <w:abstractNumId w:val="5"/>
  </w:num>
  <w:num w:numId="23">
    <w:abstractNumId w:val="16"/>
  </w:num>
  <w:num w:numId="24">
    <w:abstractNumId w:val="29"/>
  </w:num>
  <w:num w:numId="25">
    <w:abstractNumId w:val="21"/>
  </w:num>
  <w:num w:numId="26">
    <w:abstractNumId w:val="26"/>
  </w:num>
  <w:num w:numId="27">
    <w:abstractNumId w:val="19"/>
  </w:num>
  <w:num w:numId="28">
    <w:abstractNumId w:val="31"/>
  </w:num>
  <w:num w:numId="29">
    <w:abstractNumId w:val="9"/>
  </w:num>
  <w:num w:numId="30">
    <w:abstractNumId w:val="25"/>
  </w:num>
  <w:num w:numId="31">
    <w:abstractNumId w:val="30"/>
  </w:num>
  <w:num w:numId="32">
    <w:abstractNumId w:val="27"/>
  </w:num>
  <w:num w:numId="33">
    <w:abstractNumId w:val="22"/>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7ECA7750-6953-4439-AC90-C756809A872D"/>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b_Country Chapter on the rule of law situation in Latv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6949"/>
    <w:rsid w:val="0001011E"/>
    <w:rsid w:val="00011207"/>
    <w:rsid w:val="000160E3"/>
    <w:rsid w:val="000165F8"/>
    <w:rsid w:val="00016AFF"/>
    <w:rsid w:val="00017618"/>
    <w:rsid w:val="00020A7F"/>
    <w:rsid w:val="00020C64"/>
    <w:rsid w:val="00025B57"/>
    <w:rsid w:val="000267B1"/>
    <w:rsid w:val="00026C20"/>
    <w:rsid w:val="00026C2C"/>
    <w:rsid w:val="00027184"/>
    <w:rsid w:val="0003184A"/>
    <w:rsid w:val="00033B84"/>
    <w:rsid w:val="00035880"/>
    <w:rsid w:val="00045898"/>
    <w:rsid w:val="0005284C"/>
    <w:rsid w:val="00054844"/>
    <w:rsid w:val="00057490"/>
    <w:rsid w:val="000640C3"/>
    <w:rsid w:val="00065743"/>
    <w:rsid w:val="000830E3"/>
    <w:rsid w:val="00084EBD"/>
    <w:rsid w:val="00085966"/>
    <w:rsid w:val="000875DA"/>
    <w:rsid w:val="000931F7"/>
    <w:rsid w:val="000A0F2F"/>
    <w:rsid w:val="000A28A1"/>
    <w:rsid w:val="000A341F"/>
    <w:rsid w:val="000A3B1A"/>
    <w:rsid w:val="000A5330"/>
    <w:rsid w:val="000B02A0"/>
    <w:rsid w:val="000B081B"/>
    <w:rsid w:val="000B2315"/>
    <w:rsid w:val="000B3671"/>
    <w:rsid w:val="000B544F"/>
    <w:rsid w:val="000C56AD"/>
    <w:rsid w:val="000C5963"/>
    <w:rsid w:val="000C624C"/>
    <w:rsid w:val="000D31FA"/>
    <w:rsid w:val="000D3F33"/>
    <w:rsid w:val="000D5C63"/>
    <w:rsid w:val="000E01C7"/>
    <w:rsid w:val="000E05B0"/>
    <w:rsid w:val="000E1C3E"/>
    <w:rsid w:val="000E1DF3"/>
    <w:rsid w:val="000E7524"/>
    <w:rsid w:val="000F096A"/>
    <w:rsid w:val="000F1297"/>
    <w:rsid w:val="000F6DF5"/>
    <w:rsid w:val="000F7708"/>
    <w:rsid w:val="00100518"/>
    <w:rsid w:val="00101251"/>
    <w:rsid w:val="00102058"/>
    <w:rsid w:val="001106CA"/>
    <w:rsid w:val="00112414"/>
    <w:rsid w:val="00115114"/>
    <w:rsid w:val="0012465D"/>
    <w:rsid w:val="00125D9A"/>
    <w:rsid w:val="0012606C"/>
    <w:rsid w:val="00126079"/>
    <w:rsid w:val="001272C6"/>
    <w:rsid w:val="001340A5"/>
    <w:rsid w:val="00135962"/>
    <w:rsid w:val="00135F36"/>
    <w:rsid w:val="00136E77"/>
    <w:rsid w:val="00140AED"/>
    <w:rsid w:val="00141204"/>
    <w:rsid w:val="0014185C"/>
    <w:rsid w:val="001418DB"/>
    <w:rsid w:val="001419A7"/>
    <w:rsid w:val="00143A78"/>
    <w:rsid w:val="00143ACC"/>
    <w:rsid w:val="00143B15"/>
    <w:rsid w:val="00150ECB"/>
    <w:rsid w:val="00151FC1"/>
    <w:rsid w:val="001524BD"/>
    <w:rsid w:val="00152E38"/>
    <w:rsid w:val="001532FA"/>
    <w:rsid w:val="00154A40"/>
    <w:rsid w:val="00154EB8"/>
    <w:rsid w:val="001577B3"/>
    <w:rsid w:val="00165429"/>
    <w:rsid w:val="00170ABE"/>
    <w:rsid w:val="00170C28"/>
    <w:rsid w:val="001738DB"/>
    <w:rsid w:val="00176F2E"/>
    <w:rsid w:val="00180C84"/>
    <w:rsid w:val="00182282"/>
    <w:rsid w:val="0019033B"/>
    <w:rsid w:val="001913DE"/>
    <w:rsid w:val="00195B85"/>
    <w:rsid w:val="00196425"/>
    <w:rsid w:val="001974A9"/>
    <w:rsid w:val="001A2885"/>
    <w:rsid w:val="001A404C"/>
    <w:rsid w:val="001A5BE7"/>
    <w:rsid w:val="001A6038"/>
    <w:rsid w:val="001A6CE1"/>
    <w:rsid w:val="001A6E7E"/>
    <w:rsid w:val="001B0A25"/>
    <w:rsid w:val="001B1441"/>
    <w:rsid w:val="001B1C92"/>
    <w:rsid w:val="001B4C56"/>
    <w:rsid w:val="001C04FF"/>
    <w:rsid w:val="001C0C84"/>
    <w:rsid w:val="001C1B36"/>
    <w:rsid w:val="001C260A"/>
    <w:rsid w:val="001C3B3F"/>
    <w:rsid w:val="001C7FB2"/>
    <w:rsid w:val="001D0E56"/>
    <w:rsid w:val="001D0F5B"/>
    <w:rsid w:val="001D5037"/>
    <w:rsid w:val="001D68C8"/>
    <w:rsid w:val="001E0121"/>
    <w:rsid w:val="001E01DE"/>
    <w:rsid w:val="001E330A"/>
    <w:rsid w:val="001E64D3"/>
    <w:rsid w:val="001F4930"/>
    <w:rsid w:val="001F5E62"/>
    <w:rsid w:val="00201DE6"/>
    <w:rsid w:val="00203D25"/>
    <w:rsid w:val="002072C5"/>
    <w:rsid w:val="00210380"/>
    <w:rsid w:val="00211147"/>
    <w:rsid w:val="002165D0"/>
    <w:rsid w:val="0022236A"/>
    <w:rsid w:val="00223771"/>
    <w:rsid w:val="002256FA"/>
    <w:rsid w:val="00225C7B"/>
    <w:rsid w:val="00230B73"/>
    <w:rsid w:val="00231427"/>
    <w:rsid w:val="00232155"/>
    <w:rsid w:val="002323C4"/>
    <w:rsid w:val="002328B9"/>
    <w:rsid w:val="00234545"/>
    <w:rsid w:val="00240A4D"/>
    <w:rsid w:val="0024147E"/>
    <w:rsid w:val="00242032"/>
    <w:rsid w:val="00245F9F"/>
    <w:rsid w:val="00247898"/>
    <w:rsid w:val="00252936"/>
    <w:rsid w:val="00254C0C"/>
    <w:rsid w:val="002570D2"/>
    <w:rsid w:val="002606B9"/>
    <w:rsid w:val="00261B6D"/>
    <w:rsid w:val="00262D54"/>
    <w:rsid w:val="00263158"/>
    <w:rsid w:val="00265CEA"/>
    <w:rsid w:val="00267DDF"/>
    <w:rsid w:val="00272C53"/>
    <w:rsid w:val="00273733"/>
    <w:rsid w:val="0027625C"/>
    <w:rsid w:val="002770E5"/>
    <w:rsid w:val="00277F77"/>
    <w:rsid w:val="00280721"/>
    <w:rsid w:val="0028194D"/>
    <w:rsid w:val="002859F3"/>
    <w:rsid w:val="00294161"/>
    <w:rsid w:val="002947CB"/>
    <w:rsid w:val="00295BBA"/>
    <w:rsid w:val="002962E9"/>
    <w:rsid w:val="002A3FDC"/>
    <w:rsid w:val="002A4132"/>
    <w:rsid w:val="002A5C1A"/>
    <w:rsid w:val="002A5DFE"/>
    <w:rsid w:val="002B1EB1"/>
    <w:rsid w:val="002B2CDF"/>
    <w:rsid w:val="002B4327"/>
    <w:rsid w:val="002B4E2D"/>
    <w:rsid w:val="002B59EE"/>
    <w:rsid w:val="002B617E"/>
    <w:rsid w:val="002C00BF"/>
    <w:rsid w:val="002C082B"/>
    <w:rsid w:val="002D0F10"/>
    <w:rsid w:val="002D46A4"/>
    <w:rsid w:val="002D4771"/>
    <w:rsid w:val="002E463B"/>
    <w:rsid w:val="002F47D0"/>
    <w:rsid w:val="002F4AB4"/>
    <w:rsid w:val="00300EDC"/>
    <w:rsid w:val="00303B81"/>
    <w:rsid w:val="0030784B"/>
    <w:rsid w:val="003079A6"/>
    <w:rsid w:val="00307E49"/>
    <w:rsid w:val="00315D23"/>
    <w:rsid w:val="00316982"/>
    <w:rsid w:val="00317026"/>
    <w:rsid w:val="003173E3"/>
    <w:rsid w:val="00317BD9"/>
    <w:rsid w:val="003225E4"/>
    <w:rsid w:val="00322D67"/>
    <w:rsid w:val="003271D5"/>
    <w:rsid w:val="00327528"/>
    <w:rsid w:val="00327AAE"/>
    <w:rsid w:val="00334882"/>
    <w:rsid w:val="00335D0D"/>
    <w:rsid w:val="003379FA"/>
    <w:rsid w:val="00340B86"/>
    <w:rsid w:val="00347C93"/>
    <w:rsid w:val="00350246"/>
    <w:rsid w:val="0035411C"/>
    <w:rsid w:val="00360694"/>
    <w:rsid w:val="0036111F"/>
    <w:rsid w:val="00372BFE"/>
    <w:rsid w:val="003818F2"/>
    <w:rsid w:val="00383F3C"/>
    <w:rsid w:val="00384649"/>
    <w:rsid w:val="00384835"/>
    <w:rsid w:val="00385740"/>
    <w:rsid w:val="003869E1"/>
    <w:rsid w:val="00386E82"/>
    <w:rsid w:val="003877AE"/>
    <w:rsid w:val="00391910"/>
    <w:rsid w:val="00391FCD"/>
    <w:rsid w:val="00393069"/>
    <w:rsid w:val="00393E50"/>
    <w:rsid w:val="00394047"/>
    <w:rsid w:val="00395DB0"/>
    <w:rsid w:val="003A18CB"/>
    <w:rsid w:val="003A2813"/>
    <w:rsid w:val="003A2A1E"/>
    <w:rsid w:val="003A30B3"/>
    <w:rsid w:val="003A3929"/>
    <w:rsid w:val="003A47CF"/>
    <w:rsid w:val="003A4863"/>
    <w:rsid w:val="003B0769"/>
    <w:rsid w:val="003B0E30"/>
    <w:rsid w:val="003B1570"/>
    <w:rsid w:val="003B1F3A"/>
    <w:rsid w:val="003B40C2"/>
    <w:rsid w:val="003C0A7D"/>
    <w:rsid w:val="003C1BEB"/>
    <w:rsid w:val="003C337B"/>
    <w:rsid w:val="003C33D9"/>
    <w:rsid w:val="003C3BF5"/>
    <w:rsid w:val="003C4CF9"/>
    <w:rsid w:val="003C6AF5"/>
    <w:rsid w:val="003C7695"/>
    <w:rsid w:val="003D0854"/>
    <w:rsid w:val="003D08F3"/>
    <w:rsid w:val="003D4303"/>
    <w:rsid w:val="003D45E4"/>
    <w:rsid w:val="003D4A8E"/>
    <w:rsid w:val="003D5271"/>
    <w:rsid w:val="003E0C1A"/>
    <w:rsid w:val="003E296C"/>
    <w:rsid w:val="003E2A04"/>
    <w:rsid w:val="003E736E"/>
    <w:rsid w:val="003F0EE8"/>
    <w:rsid w:val="003F1301"/>
    <w:rsid w:val="003F505B"/>
    <w:rsid w:val="003F5518"/>
    <w:rsid w:val="00406FCD"/>
    <w:rsid w:val="004123EE"/>
    <w:rsid w:val="0041609A"/>
    <w:rsid w:val="00417916"/>
    <w:rsid w:val="004203F8"/>
    <w:rsid w:val="00420B3D"/>
    <w:rsid w:val="00423788"/>
    <w:rsid w:val="00432906"/>
    <w:rsid w:val="00432DC3"/>
    <w:rsid w:val="00432FC4"/>
    <w:rsid w:val="00441F66"/>
    <w:rsid w:val="00442CEF"/>
    <w:rsid w:val="00447173"/>
    <w:rsid w:val="004510BE"/>
    <w:rsid w:val="004522D2"/>
    <w:rsid w:val="00460E89"/>
    <w:rsid w:val="00462D04"/>
    <w:rsid w:val="00464282"/>
    <w:rsid w:val="00465ACC"/>
    <w:rsid w:val="004706D3"/>
    <w:rsid w:val="00470718"/>
    <w:rsid w:val="00470E33"/>
    <w:rsid w:val="0047170A"/>
    <w:rsid w:val="004752E1"/>
    <w:rsid w:val="004804FD"/>
    <w:rsid w:val="004841C3"/>
    <w:rsid w:val="004853B0"/>
    <w:rsid w:val="0048557B"/>
    <w:rsid w:val="0048742F"/>
    <w:rsid w:val="00493501"/>
    <w:rsid w:val="00495113"/>
    <w:rsid w:val="004A4359"/>
    <w:rsid w:val="004A57BF"/>
    <w:rsid w:val="004A6C4C"/>
    <w:rsid w:val="004B0111"/>
    <w:rsid w:val="004B17FF"/>
    <w:rsid w:val="004B4C59"/>
    <w:rsid w:val="004B5464"/>
    <w:rsid w:val="004C0A6B"/>
    <w:rsid w:val="004C19CC"/>
    <w:rsid w:val="004D5499"/>
    <w:rsid w:val="004D66E1"/>
    <w:rsid w:val="004D6D9B"/>
    <w:rsid w:val="004E0655"/>
    <w:rsid w:val="004E3577"/>
    <w:rsid w:val="004E5CF5"/>
    <w:rsid w:val="004F1607"/>
    <w:rsid w:val="004F1662"/>
    <w:rsid w:val="004F1A1F"/>
    <w:rsid w:val="004F2116"/>
    <w:rsid w:val="004F3EFC"/>
    <w:rsid w:val="004F4182"/>
    <w:rsid w:val="004F418B"/>
    <w:rsid w:val="004F4315"/>
    <w:rsid w:val="004F4AEC"/>
    <w:rsid w:val="004F51D0"/>
    <w:rsid w:val="004F67BE"/>
    <w:rsid w:val="004F6B2E"/>
    <w:rsid w:val="004F7F99"/>
    <w:rsid w:val="00500587"/>
    <w:rsid w:val="005019EC"/>
    <w:rsid w:val="005043B1"/>
    <w:rsid w:val="005048C7"/>
    <w:rsid w:val="00504968"/>
    <w:rsid w:val="00505EC5"/>
    <w:rsid w:val="005062A0"/>
    <w:rsid w:val="005073E5"/>
    <w:rsid w:val="0051301F"/>
    <w:rsid w:val="00513507"/>
    <w:rsid w:val="00513CBF"/>
    <w:rsid w:val="00514608"/>
    <w:rsid w:val="00515D3B"/>
    <w:rsid w:val="00517E7C"/>
    <w:rsid w:val="00521A9C"/>
    <w:rsid w:val="0052568A"/>
    <w:rsid w:val="00525C88"/>
    <w:rsid w:val="005323D9"/>
    <w:rsid w:val="0053323E"/>
    <w:rsid w:val="0053543C"/>
    <w:rsid w:val="00535D66"/>
    <w:rsid w:val="00537523"/>
    <w:rsid w:val="005422E8"/>
    <w:rsid w:val="00542CE4"/>
    <w:rsid w:val="00544B98"/>
    <w:rsid w:val="005476F6"/>
    <w:rsid w:val="005507FC"/>
    <w:rsid w:val="00552424"/>
    <w:rsid w:val="00552C6A"/>
    <w:rsid w:val="00556C49"/>
    <w:rsid w:val="00557A12"/>
    <w:rsid w:val="005624E7"/>
    <w:rsid w:val="00562E10"/>
    <w:rsid w:val="0056306C"/>
    <w:rsid w:val="00564290"/>
    <w:rsid w:val="00567EA1"/>
    <w:rsid w:val="00572B4C"/>
    <w:rsid w:val="00572F6A"/>
    <w:rsid w:val="00573763"/>
    <w:rsid w:val="005809D9"/>
    <w:rsid w:val="00581197"/>
    <w:rsid w:val="005841EB"/>
    <w:rsid w:val="00584352"/>
    <w:rsid w:val="0059035D"/>
    <w:rsid w:val="005934D3"/>
    <w:rsid w:val="00593E70"/>
    <w:rsid w:val="005947D9"/>
    <w:rsid w:val="0059628A"/>
    <w:rsid w:val="0059637B"/>
    <w:rsid w:val="005978A4"/>
    <w:rsid w:val="005A259C"/>
    <w:rsid w:val="005A310C"/>
    <w:rsid w:val="005A39A2"/>
    <w:rsid w:val="005A507B"/>
    <w:rsid w:val="005A56F9"/>
    <w:rsid w:val="005A5C21"/>
    <w:rsid w:val="005A6E1E"/>
    <w:rsid w:val="005A7442"/>
    <w:rsid w:val="005B0361"/>
    <w:rsid w:val="005B6FEB"/>
    <w:rsid w:val="005B78AE"/>
    <w:rsid w:val="005C5A8D"/>
    <w:rsid w:val="005C7921"/>
    <w:rsid w:val="005C7A25"/>
    <w:rsid w:val="005D1CDD"/>
    <w:rsid w:val="005D2C27"/>
    <w:rsid w:val="005D5C6A"/>
    <w:rsid w:val="005D70F7"/>
    <w:rsid w:val="005E3C4A"/>
    <w:rsid w:val="005E5019"/>
    <w:rsid w:val="005E51D9"/>
    <w:rsid w:val="005E7AC0"/>
    <w:rsid w:val="005F0AB4"/>
    <w:rsid w:val="005F58A1"/>
    <w:rsid w:val="005F7051"/>
    <w:rsid w:val="00602EBC"/>
    <w:rsid w:val="00604330"/>
    <w:rsid w:val="00606D92"/>
    <w:rsid w:val="00607EA7"/>
    <w:rsid w:val="00611FA4"/>
    <w:rsid w:val="00612D41"/>
    <w:rsid w:val="006146AF"/>
    <w:rsid w:val="00614E06"/>
    <w:rsid w:val="0061639C"/>
    <w:rsid w:val="00620011"/>
    <w:rsid w:val="00620C1A"/>
    <w:rsid w:val="006242EA"/>
    <w:rsid w:val="00624E49"/>
    <w:rsid w:val="00631080"/>
    <w:rsid w:val="00634028"/>
    <w:rsid w:val="0063461B"/>
    <w:rsid w:val="00643478"/>
    <w:rsid w:val="00643FD2"/>
    <w:rsid w:val="00647D55"/>
    <w:rsid w:val="006507B2"/>
    <w:rsid w:val="006558EC"/>
    <w:rsid w:val="006565D2"/>
    <w:rsid w:val="00656A77"/>
    <w:rsid w:val="00663C3A"/>
    <w:rsid w:val="00665CEB"/>
    <w:rsid w:val="00680173"/>
    <w:rsid w:val="006814E1"/>
    <w:rsid w:val="006825E7"/>
    <w:rsid w:val="00682939"/>
    <w:rsid w:val="00682C5C"/>
    <w:rsid w:val="00683FEC"/>
    <w:rsid w:val="00690FC6"/>
    <w:rsid w:val="00695969"/>
    <w:rsid w:val="006A060A"/>
    <w:rsid w:val="006A11F6"/>
    <w:rsid w:val="006A1A89"/>
    <w:rsid w:val="006A297B"/>
    <w:rsid w:val="006A3257"/>
    <w:rsid w:val="006A4FD0"/>
    <w:rsid w:val="006B10B1"/>
    <w:rsid w:val="006B2466"/>
    <w:rsid w:val="006B2655"/>
    <w:rsid w:val="006B323D"/>
    <w:rsid w:val="006C4ED6"/>
    <w:rsid w:val="006C7A48"/>
    <w:rsid w:val="006D28CD"/>
    <w:rsid w:val="006D329E"/>
    <w:rsid w:val="006D4D81"/>
    <w:rsid w:val="006D7147"/>
    <w:rsid w:val="006E41C7"/>
    <w:rsid w:val="006E63C6"/>
    <w:rsid w:val="006F14BC"/>
    <w:rsid w:val="006F1D45"/>
    <w:rsid w:val="006F45B4"/>
    <w:rsid w:val="006F4CB7"/>
    <w:rsid w:val="006F6EC4"/>
    <w:rsid w:val="006F7FFA"/>
    <w:rsid w:val="00705D04"/>
    <w:rsid w:val="00706522"/>
    <w:rsid w:val="0070692A"/>
    <w:rsid w:val="00713D83"/>
    <w:rsid w:val="00715F35"/>
    <w:rsid w:val="007169A9"/>
    <w:rsid w:val="007201CF"/>
    <w:rsid w:val="00721CA2"/>
    <w:rsid w:val="007231D4"/>
    <w:rsid w:val="007239B7"/>
    <w:rsid w:val="0072698D"/>
    <w:rsid w:val="00726C12"/>
    <w:rsid w:val="00727D60"/>
    <w:rsid w:val="00731696"/>
    <w:rsid w:val="007378A2"/>
    <w:rsid w:val="00737A40"/>
    <w:rsid w:val="00740773"/>
    <w:rsid w:val="00740BC0"/>
    <w:rsid w:val="00741453"/>
    <w:rsid w:val="007419C2"/>
    <w:rsid w:val="00741E05"/>
    <w:rsid w:val="0074563B"/>
    <w:rsid w:val="0074772D"/>
    <w:rsid w:val="00750FB7"/>
    <w:rsid w:val="0075263A"/>
    <w:rsid w:val="00752DDB"/>
    <w:rsid w:val="00753F80"/>
    <w:rsid w:val="00754509"/>
    <w:rsid w:val="0075614D"/>
    <w:rsid w:val="00762151"/>
    <w:rsid w:val="00771F4A"/>
    <w:rsid w:val="0077491D"/>
    <w:rsid w:val="00775188"/>
    <w:rsid w:val="00780C11"/>
    <w:rsid w:val="00782D26"/>
    <w:rsid w:val="00783E31"/>
    <w:rsid w:val="007915A0"/>
    <w:rsid w:val="00794998"/>
    <w:rsid w:val="00795288"/>
    <w:rsid w:val="007952FB"/>
    <w:rsid w:val="007A28CE"/>
    <w:rsid w:val="007A39CA"/>
    <w:rsid w:val="007A3EE9"/>
    <w:rsid w:val="007A5198"/>
    <w:rsid w:val="007A766A"/>
    <w:rsid w:val="007B155C"/>
    <w:rsid w:val="007B1DB7"/>
    <w:rsid w:val="007B2FE1"/>
    <w:rsid w:val="007B645E"/>
    <w:rsid w:val="007B79D4"/>
    <w:rsid w:val="007B7F2C"/>
    <w:rsid w:val="007C4187"/>
    <w:rsid w:val="007C5EFA"/>
    <w:rsid w:val="007C74B6"/>
    <w:rsid w:val="007D136F"/>
    <w:rsid w:val="007D2306"/>
    <w:rsid w:val="007D6F0B"/>
    <w:rsid w:val="007E0782"/>
    <w:rsid w:val="007E1B6D"/>
    <w:rsid w:val="007E1DFB"/>
    <w:rsid w:val="007E459C"/>
    <w:rsid w:val="007E4658"/>
    <w:rsid w:val="007E51BB"/>
    <w:rsid w:val="007F094A"/>
    <w:rsid w:val="007F1561"/>
    <w:rsid w:val="007F4122"/>
    <w:rsid w:val="007F7F1A"/>
    <w:rsid w:val="0080005C"/>
    <w:rsid w:val="008002E5"/>
    <w:rsid w:val="00803A26"/>
    <w:rsid w:val="008117E1"/>
    <w:rsid w:val="00813011"/>
    <w:rsid w:val="00815510"/>
    <w:rsid w:val="00815F3B"/>
    <w:rsid w:val="0081740F"/>
    <w:rsid w:val="008246ED"/>
    <w:rsid w:val="00825B34"/>
    <w:rsid w:val="008340B2"/>
    <w:rsid w:val="00836615"/>
    <w:rsid w:val="008379B2"/>
    <w:rsid w:val="0084519E"/>
    <w:rsid w:val="00845C8D"/>
    <w:rsid w:val="00851603"/>
    <w:rsid w:val="00851631"/>
    <w:rsid w:val="00853C0F"/>
    <w:rsid w:val="008547EC"/>
    <w:rsid w:val="008605D7"/>
    <w:rsid w:val="008635AD"/>
    <w:rsid w:val="00864832"/>
    <w:rsid w:val="008678A4"/>
    <w:rsid w:val="008703E7"/>
    <w:rsid w:val="0087131A"/>
    <w:rsid w:val="00874E53"/>
    <w:rsid w:val="00881DF6"/>
    <w:rsid w:val="00882A0A"/>
    <w:rsid w:val="00883ABD"/>
    <w:rsid w:val="00886938"/>
    <w:rsid w:val="00887279"/>
    <w:rsid w:val="00887556"/>
    <w:rsid w:val="00890DF0"/>
    <w:rsid w:val="00894244"/>
    <w:rsid w:val="00894C2C"/>
    <w:rsid w:val="008A010A"/>
    <w:rsid w:val="008A0A23"/>
    <w:rsid w:val="008A1E31"/>
    <w:rsid w:val="008A4778"/>
    <w:rsid w:val="008A55DC"/>
    <w:rsid w:val="008B1382"/>
    <w:rsid w:val="008B512B"/>
    <w:rsid w:val="008B5997"/>
    <w:rsid w:val="008C19DB"/>
    <w:rsid w:val="008C6310"/>
    <w:rsid w:val="008C74C3"/>
    <w:rsid w:val="008D13E3"/>
    <w:rsid w:val="008D1CCD"/>
    <w:rsid w:val="008D337B"/>
    <w:rsid w:val="008D59CD"/>
    <w:rsid w:val="008E02C3"/>
    <w:rsid w:val="008E10EF"/>
    <w:rsid w:val="008E1117"/>
    <w:rsid w:val="008E1EB5"/>
    <w:rsid w:val="008E20B2"/>
    <w:rsid w:val="008F4AC3"/>
    <w:rsid w:val="008F5690"/>
    <w:rsid w:val="009003AA"/>
    <w:rsid w:val="00900C07"/>
    <w:rsid w:val="00903886"/>
    <w:rsid w:val="00903E26"/>
    <w:rsid w:val="0091576F"/>
    <w:rsid w:val="00920934"/>
    <w:rsid w:val="00923B5D"/>
    <w:rsid w:val="00925838"/>
    <w:rsid w:val="00931437"/>
    <w:rsid w:val="00931665"/>
    <w:rsid w:val="00933D73"/>
    <w:rsid w:val="00951574"/>
    <w:rsid w:val="00951F8A"/>
    <w:rsid w:val="009612C9"/>
    <w:rsid w:val="00962E3D"/>
    <w:rsid w:val="00965F55"/>
    <w:rsid w:val="009661A0"/>
    <w:rsid w:val="0097011E"/>
    <w:rsid w:val="0097212E"/>
    <w:rsid w:val="00975BA5"/>
    <w:rsid w:val="0098225C"/>
    <w:rsid w:val="00984C10"/>
    <w:rsid w:val="0099065C"/>
    <w:rsid w:val="00992FF9"/>
    <w:rsid w:val="00994F34"/>
    <w:rsid w:val="009A0A1A"/>
    <w:rsid w:val="009A2C81"/>
    <w:rsid w:val="009A308A"/>
    <w:rsid w:val="009A74FC"/>
    <w:rsid w:val="009B035C"/>
    <w:rsid w:val="009B3936"/>
    <w:rsid w:val="009B640F"/>
    <w:rsid w:val="009C1724"/>
    <w:rsid w:val="009C2BE4"/>
    <w:rsid w:val="009C5D20"/>
    <w:rsid w:val="009C63DC"/>
    <w:rsid w:val="009C6EE8"/>
    <w:rsid w:val="009C7E98"/>
    <w:rsid w:val="009D5718"/>
    <w:rsid w:val="009D736A"/>
    <w:rsid w:val="009D7AE4"/>
    <w:rsid w:val="009D7BE5"/>
    <w:rsid w:val="009E0147"/>
    <w:rsid w:val="009E2E39"/>
    <w:rsid w:val="009E5993"/>
    <w:rsid w:val="009E729E"/>
    <w:rsid w:val="009E7AE4"/>
    <w:rsid w:val="009F0D47"/>
    <w:rsid w:val="009F1073"/>
    <w:rsid w:val="009F1D97"/>
    <w:rsid w:val="009F2459"/>
    <w:rsid w:val="009F763D"/>
    <w:rsid w:val="00A01903"/>
    <w:rsid w:val="00A01EB5"/>
    <w:rsid w:val="00A035B7"/>
    <w:rsid w:val="00A05DE4"/>
    <w:rsid w:val="00A06A25"/>
    <w:rsid w:val="00A07AA3"/>
    <w:rsid w:val="00A07E00"/>
    <w:rsid w:val="00A10016"/>
    <w:rsid w:val="00A1182F"/>
    <w:rsid w:val="00A11D7F"/>
    <w:rsid w:val="00A11E04"/>
    <w:rsid w:val="00A120E0"/>
    <w:rsid w:val="00A16FBE"/>
    <w:rsid w:val="00A244D4"/>
    <w:rsid w:val="00A27173"/>
    <w:rsid w:val="00A3088A"/>
    <w:rsid w:val="00A31682"/>
    <w:rsid w:val="00A31D1D"/>
    <w:rsid w:val="00A32F36"/>
    <w:rsid w:val="00A34628"/>
    <w:rsid w:val="00A36114"/>
    <w:rsid w:val="00A369A1"/>
    <w:rsid w:val="00A37D7A"/>
    <w:rsid w:val="00A37DC2"/>
    <w:rsid w:val="00A41017"/>
    <w:rsid w:val="00A473B0"/>
    <w:rsid w:val="00A500A4"/>
    <w:rsid w:val="00A519DD"/>
    <w:rsid w:val="00A5242A"/>
    <w:rsid w:val="00A556E3"/>
    <w:rsid w:val="00A57511"/>
    <w:rsid w:val="00A60753"/>
    <w:rsid w:val="00A61908"/>
    <w:rsid w:val="00A725B2"/>
    <w:rsid w:val="00A726E9"/>
    <w:rsid w:val="00A73B53"/>
    <w:rsid w:val="00A75BA0"/>
    <w:rsid w:val="00A8681E"/>
    <w:rsid w:val="00A873BA"/>
    <w:rsid w:val="00A93D42"/>
    <w:rsid w:val="00A95168"/>
    <w:rsid w:val="00A9769B"/>
    <w:rsid w:val="00AA33A8"/>
    <w:rsid w:val="00AA4E25"/>
    <w:rsid w:val="00AA5034"/>
    <w:rsid w:val="00AB147F"/>
    <w:rsid w:val="00AB5878"/>
    <w:rsid w:val="00AC3753"/>
    <w:rsid w:val="00AE0C2C"/>
    <w:rsid w:val="00AE3338"/>
    <w:rsid w:val="00AE33C9"/>
    <w:rsid w:val="00AE3F6E"/>
    <w:rsid w:val="00AE5118"/>
    <w:rsid w:val="00AF1D5B"/>
    <w:rsid w:val="00AF28FB"/>
    <w:rsid w:val="00B009B0"/>
    <w:rsid w:val="00B0233A"/>
    <w:rsid w:val="00B032B8"/>
    <w:rsid w:val="00B04E16"/>
    <w:rsid w:val="00B06661"/>
    <w:rsid w:val="00B10EE6"/>
    <w:rsid w:val="00B119A6"/>
    <w:rsid w:val="00B159E3"/>
    <w:rsid w:val="00B23874"/>
    <w:rsid w:val="00B25B17"/>
    <w:rsid w:val="00B30A9B"/>
    <w:rsid w:val="00B30F63"/>
    <w:rsid w:val="00B321B7"/>
    <w:rsid w:val="00B32E22"/>
    <w:rsid w:val="00B34365"/>
    <w:rsid w:val="00B36008"/>
    <w:rsid w:val="00B37B0F"/>
    <w:rsid w:val="00B37EDD"/>
    <w:rsid w:val="00B400FB"/>
    <w:rsid w:val="00B4181F"/>
    <w:rsid w:val="00B41822"/>
    <w:rsid w:val="00B41BAD"/>
    <w:rsid w:val="00B456C2"/>
    <w:rsid w:val="00B47288"/>
    <w:rsid w:val="00B51782"/>
    <w:rsid w:val="00B51EDD"/>
    <w:rsid w:val="00B54833"/>
    <w:rsid w:val="00B554D9"/>
    <w:rsid w:val="00B60965"/>
    <w:rsid w:val="00B60D4F"/>
    <w:rsid w:val="00B62433"/>
    <w:rsid w:val="00B63CB8"/>
    <w:rsid w:val="00B66F15"/>
    <w:rsid w:val="00B7131B"/>
    <w:rsid w:val="00B71553"/>
    <w:rsid w:val="00B763EE"/>
    <w:rsid w:val="00B767CC"/>
    <w:rsid w:val="00B77DF7"/>
    <w:rsid w:val="00B80361"/>
    <w:rsid w:val="00B80E63"/>
    <w:rsid w:val="00B81AA4"/>
    <w:rsid w:val="00B85F00"/>
    <w:rsid w:val="00B87E7A"/>
    <w:rsid w:val="00B92600"/>
    <w:rsid w:val="00B97969"/>
    <w:rsid w:val="00BA1127"/>
    <w:rsid w:val="00BA19FB"/>
    <w:rsid w:val="00BA1C27"/>
    <w:rsid w:val="00BB1E1C"/>
    <w:rsid w:val="00BB471E"/>
    <w:rsid w:val="00BB7C78"/>
    <w:rsid w:val="00BC1B61"/>
    <w:rsid w:val="00BC1E62"/>
    <w:rsid w:val="00BC4B17"/>
    <w:rsid w:val="00BD7181"/>
    <w:rsid w:val="00BE0ABD"/>
    <w:rsid w:val="00BE1ABA"/>
    <w:rsid w:val="00BE1CC1"/>
    <w:rsid w:val="00BE66E7"/>
    <w:rsid w:val="00BF22E3"/>
    <w:rsid w:val="00BF49DC"/>
    <w:rsid w:val="00BF4D4B"/>
    <w:rsid w:val="00BF4F8D"/>
    <w:rsid w:val="00BF5816"/>
    <w:rsid w:val="00BF5DCC"/>
    <w:rsid w:val="00BF61BE"/>
    <w:rsid w:val="00BF7EC9"/>
    <w:rsid w:val="00C0082B"/>
    <w:rsid w:val="00C008AE"/>
    <w:rsid w:val="00C01D1A"/>
    <w:rsid w:val="00C027EE"/>
    <w:rsid w:val="00C02B59"/>
    <w:rsid w:val="00C11202"/>
    <w:rsid w:val="00C120AA"/>
    <w:rsid w:val="00C1368A"/>
    <w:rsid w:val="00C13E6E"/>
    <w:rsid w:val="00C14E08"/>
    <w:rsid w:val="00C154C9"/>
    <w:rsid w:val="00C201A0"/>
    <w:rsid w:val="00C25655"/>
    <w:rsid w:val="00C259B3"/>
    <w:rsid w:val="00C259E0"/>
    <w:rsid w:val="00C26E38"/>
    <w:rsid w:val="00C32108"/>
    <w:rsid w:val="00C40552"/>
    <w:rsid w:val="00C419FB"/>
    <w:rsid w:val="00C41D5F"/>
    <w:rsid w:val="00C42973"/>
    <w:rsid w:val="00C434A0"/>
    <w:rsid w:val="00C43FD4"/>
    <w:rsid w:val="00C44404"/>
    <w:rsid w:val="00C450F6"/>
    <w:rsid w:val="00C471F3"/>
    <w:rsid w:val="00C51E67"/>
    <w:rsid w:val="00C51FDC"/>
    <w:rsid w:val="00C521D8"/>
    <w:rsid w:val="00C53BF0"/>
    <w:rsid w:val="00C540B5"/>
    <w:rsid w:val="00C549B0"/>
    <w:rsid w:val="00C570A9"/>
    <w:rsid w:val="00C60577"/>
    <w:rsid w:val="00C62F3A"/>
    <w:rsid w:val="00C64908"/>
    <w:rsid w:val="00C65F11"/>
    <w:rsid w:val="00C72F09"/>
    <w:rsid w:val="00C7630A"/>
    <w:rsid w:val="00C7641C"/>
    <w:rsid w:val="00C800DD"/>
    <w:rsid w:val="00C810AC"/>
    <w:rsid w:val="00C8373F"/>
    <w:rsid w:val="00C87734"/>
    <w:rsid w:val="00C915FB"/>
    <w:rsid w:val="00C91A2F"/>
    <w:rsid w:val="00C93ED1"/>
    <w:rsid w:val="00C945A5"/>
    <w:rsid w:val="00C947B6"/>
    <w:rsid w:val="00C97BF2"/>
    <w:rsid w:val="00CA2B99"/>
    <w:rsid w:val="00CA4777"/>
    <w:rsid w:val="00CA5024"/>
    <w:rsid w:val="00CB04A3"/>
    <w:rsid w:val="00CB32FC"/>
    <w:rsid w:val="00CC1270"/>
    <w:rsid w:val="00CC15A0"/>
    <w:rsid w:val="00CD29CC"/>
    <w:rsid w:val="00CD3198"/>
    <w:rsid w:val="00CD563A"/>
    <w:rsid w:val="00CD604B"/>
    <w:rsid w:val="00CD63CD"/>
    <w:rsid w:val="00CD6994"/>
    <w:rsid w:val="00CE0543"/>
    <w:rsid w:val="00CE0581"/>
    <w:rsid w:val="00CE2125"/>
    <w:rsid w:val="00CE215D"/>
    <w:rsid w:val="00CE2B2F"/>
    <w:rsid w:val="00CE44F6"/>
    <w:rsid w:val="00CE7790"/>
    <w:rsid w:val="00CF033B"/>
    <w:rsid w:val="00CF16D9"/>
    <w:rsid w:val="00CF5F7D"/>
    <w:rsid w:val="00CF61EB"/>
    <w:rsid w:val="00CF75EB"/>
    <w:rsid w:val="00CF78C3"/>
    <w:rsid w:val="00D13D71"/>
    <w:rsid w:val="00D14C72"/>
    <w:rsid w:val="00D20132"/>
    <w:rsid w:val="00D2110C"/>
    <w:rsid w:val="00D2145E"/>
    <w:rsid w:val="00D2431F"/>
    <w:rsid w:val="00D321B2"/>
    <w:rsid w:val="00D324A2"/>
    <w:rsid w:val="00D351B6"/>
    <w:rsid w:val="00D36F57"/>
    <w:rsid w:val="00D371FB"/>
    <w:rsid w:val="00D40701"/>
    <w:rsid w:val="00D41AD3"/>
    <w:rsid w:val="00D43257"/>
    <w:rsid w:val="00D43460"/>
    <w:rsid w:val="00D440FB"/>
    <w:rsid w:val="00D45C1C"/>
    <w:rsid w:val="00D47429"/>
    <w:rsid w:val="00D51C4E"/>
    <w:rsid w:val="00D60DD4"/>
    <w:rsid w:val="00D6263E"/>
    <w:rsid w:val="00D6297B"/>
    <w:rsid w:val="00D63A45"/>
    <w:rsid w:val="00D66263"/>
    <w:rsid w:val="00D67C5A"/>
    <w:rsid w:val="00D7026E"/>
    <w:rsid w:val="00D72266"/>
    <w:rsid w:val="00D77997"/>
    <w:rsid w:val="00D83172"/>
    <w:rsid w:val="00D912B6"/>
    <w:rsid w:val="00D964C2"/>
    <w:rsid w:val="00D97068"/>
    <w:rsid w:val="00D97B2A"/>
    <w:rsid w:val="00D97CC9"/>
    <w:rsid w:val="00DA29A4"/>
    <w:rsid w:val="00DA2C60"/>
    <w:rsid w:val="00DA337A"/>
    <w:rsid w:val="00DA6D88"/>
    <w:rsid w:val="00DB016D"/>
    <w:rsid w:val="00DB1667"/>
    <w:rsid w:val="00DB1A98"/>
    <w:rsid w:val="00DB3E86"/>
    <w:rsid w:val="00DB6B38"/>
    <w:rsid w:val="00DC0814"/>
    <w:rsid w:val="00DC2E49"/>
    <w:rsid w:val="00DC3A43"/>
    <w:rsid w:val="00DC4A99"/>
    <w:rsid w:val="00DC4AA7"/>
    <w:rsid w:val="00DC70AA"/>
    <w:rsid w:val="00DD11E4"/>
    <w:rsid w:val="00DD1BCA"/>
    <w:rsid w:val="00DD2543"/>
    <w:rsid w:val="00DD42FD"/>
    <w:rsid w:val="00DD4A84"/>
    <w:rsid w:val="00DD576D"/>
    <w:rsid w:val="00DD5C36"/>
    <w:rsid w:val="00DE2320"/>
    <w:rsid w:val="00DE2684"/>
    <w:rsid w:val="00DE3520"/>
    <w:rsid w:val="00DE5F8A"/>
    <w:rsid w:val="00DE6C17"/>
    <w:rsid w:val="00DF0153"/>
    <w:rsid w:val="00DF0FB1"/>
    <w:rsid w:val="00DF2DBB"/>
    <w:rsid w:val="00DF454D"/>
    <w:rsid w:val="00E00F3C"/>
    <w:rsid w:val="00E011F0"/>
    <w:rsid w:val="00E01FE2"/>
    <w:rsid w:val="00E037AF"/>
    <w:rsid w:val="00E131F4"/>
    <w:rsid w:val="00E27058"/>
    <w:rsid w:val="00E27466"/>
    <w:rsid w:val="00E30640"/>
    <w:rsid w:val="00E35472"/>
    <w:rsid w:val="00E36E57"/>
    <w:rsid w:val="00E37D33"/>
    <w:rsid w:val="00E43F58"/>
    <w:rsid w:val="00E455B8"/>
    <w:rsid w:val="00E51BA9"/>
    <w:rsid w:val="00E525FD"/>
    <w:rsid w:val="00E55392"/>
    <w:rsid w:val="00E55B7A"/>
    <w:rsid w:val="00E60B57"/>
    <w:rsid w:val="00E63C6F"/>
    <w:rsid w:val="00E65DAE"/>
    <w:rsid w:val="00E6679D"/>
    <w:rsid w:val="00E67A41"/>
    <w:rsid w:val="00E7347E"/>
    <w:rsid w:val="00E74681"/>
    <w:rsid w:val="00E7613C"/>
    <w:rsid w:val="00E76F7E"/>
    <w:rsid w:val="00E843A4"/>
    <w:rsid w:val="00E848D8"/>
    <w:rsid w:val="00E85156"/>
    <w:rsid w:val="00E86BDD"/>
    <w:rsid w:val="00E8787D"/>
    <w:rsid w:val="00E92233"/>
    <w:rsid w:val="00E97F02"/>
    <w:rsid w:val="00EA362C"/>
    <w:rsid w:val="00EA608E"/>
    <w:rsid w:val="00EA6C59"/>
    <w:rsid w:val="00EB0C19"/>
    <w:rsid w:val="00EB4A0C"/>
    <w:rsid w:val="00EB609A"/>
    <w:rsid w:val="00EC0759"/>
    <w:rsid w:val="00EC17FD"/>
    <w:rsid w:val="00EC2E0B"/>
    <w:rsid w:val="00EC68A1"/>
    <w:rsid w:val="00EC6A64"/>
    <w:rsid w:val="00EC780B"/>
    <w:rsid w:val="00ED1F73"/>
    <w:rsid w:val="00ED50D9"/>
    <w:rsid w:val="00EE16C6"/>
    <w:rsid w:val="00EE19FF"/>
    <w:rsid w:val="00EE4C90"/>
    <w:rsid w:val="00EE509D"/>
    <w:rsid w:val="00EF45BD"/>
    <w:rsid w:val="00EF4CFB"/>
    <w:rsid w:val="00EF4D3A"/>
    <w:rsid w:val="00EF683E"/>
    <w:rsid w:val="00EF7BA2"/>
    <w:rsid w:val="00F023F3"/>
    <w:rsid w:val="00F03597"/>
    <w:rsid w:val="00F03C5F"/>
    <w:rsid w:val="00F04A8B"/>
    <w:rsid w:val="00F062F1"/>
    <w:rsid w:val="00F06DDA"/>
    <w:rsid w:val="00F10B79"/>
    <w:rsid w:val="00F10CE0"/>
    <w:rsid w:val="00F12FCF"/>
    <w:rsid w:val="00F13F80"/>
    <w:rsid w:val="00F1715F"/>
    <w:rsid w:val="00F175F3"/>
    <w:rsid w:val="00F17FEA"/>
    <w:rsid w:val="00F21C2A"/>
    <w:rsid w:val="00F22FA2"/>
    <w:rsid w:val="00F26BE3"/>
    <w:rsid w:val="00F35E40"/>
    <w:rsid w:val="00F36D5B"/>
    <w:rsid w:val="00F405EC"/>
    <w:rsid w:val="00F44E7D"/>
    <w:rsid w:val="00F44F55"/>
    <w:rsid w:val="00F51F79"/>
    <w:rsid w:val="00F52B43"/>
    <w:rsid w:val="00F56BC0"/>
    <w:rsid w:val="00F616AF"/>
    <w:rsid w:val="00F65020"/>
    <w:rsid w:val="00F65C05"/>
    <w:rsid w:val="00F70015"/>
    <w:rsid w:val="00F7029F"/>
    <w:rsid w:val="00F710BD"/>
    <w:rsid w:val="00F74983"/>
    <w:rsid w:val="00F772E9"/>
    <w:rsid w:val="00F81223"/>
    <w:rsid w:val="00F83D21"/>
    <w:rsid w:val="00F90438"/>
    <w:rsid w:val="00F93918"/>
    <w:rsid w:val="00FA0FCE"/>
    <w:rsid w:val="00FA2BAF"/>
    <w:rsid w:val="00FA6653"/>
    <w:rsid w:val="00FB0398"/>
    <w:rsid w:val="00FB322B"/>
    <w:rsid w:val="00FC0A02"/>
    <w:rsid w:val="00FD2535"/>
    <w:rsid w:val="00FD3770"/>
    <w:rsid w:val="00FD471F"/>
    <w:rsid w:val="00FD6041"/>
    <w:rsid w:val="00FD6857"/>
    <w:rsid w:val="00FE2029"/>
    <w:rsid w:val="00FE4E73"/>
    <w:rsid w:val="00FE51AD"/>
    <w:rsid w:val="00FE57E9"/>
    <w:rsid w:val="00FF4145"/>
    <w:rsid w:val="00FF519C"/>
    <w:rsid w:val="00FF5B13"/>
    <w:rsid w:val="00FF7D40"/>
    <w:rsid w:val="018A7FBA"/>
    <w:rsid w:val="0372049E"/>
    <w:rsid w:val="03720A84"/>
    <w:rsid w:val="04937C91"/>
    <w:rsid w:val="0C2D4172"/>
    <w:rsid w:val="12EA79E7"/>
    <w:rsid w:val="131E622D"/>
    <w:rsid w:val="158816AB"/>
    <w:rsid w:val="1777E3AF"/>
    <w:rsid w:val="2403E260"/>
    <w:rsid w:val="24169BFB"/>
    <w:rsid w:val="28EA4F5C"/>
    <w:rsid w:val="2F07DFEA"/>
    <w:rsid w:val="320F2966"/>
    <w:rsid w:val="3406E256"/>
    <w:rsid w:val="3AEFFAB6"/>
    <w:rsid w:val="3BBB0CB2"/>
    <w:rsid w:val="42A7E3CA"/>
    <w:rsid w:val="4737E01C"/>
    <w:rsid w:val="50CAF6C5"/>
    <w:rsid w:val="5A05929D"/>
    <w:rsid w:val="5F3AD9C6"/>
    <w:rsid w:val="61A3D3BD"/>
    <w:rsid w:val="6671B048"/>
    <w:rsid w:val="6953931E"/>
    <w:rsid w:val="6DF9A943"/>
    <w:rsid w:val="6DFDF68B"/>
    <w:rsid w:val="6EA023AE"/>
    <w:rsid w:val="6FB8C1C5"/>
    <w:rsid w:val="6FC824E0"/>
    <w:rsid w:val="7332F802"/>
    <w:rsid w:val="7FE886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5043B1"/>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5043B1"/>
    <w:rPr>
      <w:sz w:val="20"/>
    </w:rPr>
  </w:style>
  <w:style w:type="character" w:styleId="CommentReference">
    <w:name w:val="annotation reference"/>
    <w:basedOn w:val="DefaultParagraphFont"/>
    <w:uiPriority w:val="99"/>
    <w:semiHidden/>
    <w:unhideWhenUsed/>
    <w:locked/>
    <w:rsid w:val="005043B1"/>
    <w:rPr>
      <w:sz w:val="16"/>
      <w:szCs w:val="16"/>
    </w:rPr>
  </w:style>
  <w:style w:type="paragraph" w:styleId="CommentText">
    <w:name w:val="annotation text"/>
    <w:basedOn w:val="Normal"/>
    <w:link w:val="CommentTextChar"/>
    <w:uiPriority w:val="99"/>
    <w:unhideWhenUsed/>
    <w:locked/>
    <w:rsid w:val="005043B1"/>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5043B1"/>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5043B1"/>
    <w:rPr>
      <w:vertAlign w:val="superscript"/>
    </w:rPr>
  </w:style>
  <w:style w:type="character" w:customStyle="1" w:styleId="TitleChar">
    <w:name w:val="Title Char"/>
    <w:basedOn w:val="DefaultParagraphFont"/>
    <w:link w:val="Title"/>
    <w:uiPriority w:val="10"/>
    <w:rsid w:val="005043B1"/>
    <w:rPr>
      <w:b/>
      <w:kern w:val="28"/>
      <w:sz w:val="48"/>
    </w:rPr>
  </w:style>
  <w:style w:type="table" w:styleId="GridTable7Colorful-Accent6">
    <w:name w:val="Grid Table 7 Colorful Accent 6"/>
    <w:basedOn w:val="TableNormal"/>
    <w:uiPriority w:val="52"/>
    <w:locked/>
    <w:rsid w:val="005043B1"/>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5043B1"/>
    <w:rPr>
      <w:b/>
      <w:smallCaps/>
    </w:rPr>
  </w:style>
  <w:style w:type="character" w:customStyle="1" w:styleId="Heading2Char">
    <w:name w:val="Heading 2 Char"/>
    <w:basedOn w:val="DefaultParagraphFont"/>
    <w:link w:val="Heading2"/>
    <w:uiPriority w:val="9"/>
    <w:rsid w:val="005043B1"/>
    <w:rPr>
      <w:b/>
    </w:rPr>
  </w:style>
  <w:style w:type="character" w:customStyle="1" w:styleId="Heading3Char">
    <w:name w:val="Heading 3 Char"/>
    <w:basedOn w:val="DefaultParagraphFont"/>
    <w:link w:val="Heading3"/>
    <w:uiPriority w:val="9"/>
    <w:rsid w:val="005043B1"/>
    <w:rPr>
      <w:i/>
    </w:rPr>
  </w:style>
  <w:style w:type="character" w:customStyle="1" w:styleId="Heading4Char">
    <w:name w:val="Heading 4 Char"/>
    <w:basedOn w:val="DefaultParagraphFont"/>
    <w:link w:val="Heading4"/>
    <w:uiPriority w:val="9"/>
    <w:rsid w:val="005043B1"/>
  </w:style>
  <w:style w:type="character" w:customStyle="1" w:styleId="Heading5Char">
    <w:name w:val="Heading 5 Char"/>
    <w:basedOn w:val="DefaultParagraphFont"/>
    <w:link w:val="Heading5"/>
    <w:uiPriority w:val="9"/>
    <w:semiHidden/>
    <w:rsid w:val="005043B1"/>
  </w:style>
  <w:style w:type="character" w:customStyle="1" w:styleId="Heading6Char">
    <w:name w:val="Heading 6 Char"/>
    <w:basedOn w:val="DefaultParagraphFont"/>
    <w:link w:val="Heading6"/>
    <w:uiPriority w:val="9"/>
    <w:semiHidden/>
    <w:rsid w:val="005043B1"/>
  </w:style>
  <w:style w:type="character" w:customStyle="1" w:styleId="Heading7Char">
    <w:name w:val="Heading 7 Char"/>
    <w:basedOn w:val="DefaultParagraphFont"/>
    <w:link w:val="Heading7"/>
    <w:uiPriority w:val="9"/>
    <w:semiHidden/>
    <w:rsid w:val="005043B1"/>
  </w:style>
  <w:style w:type="character" w:customStyle="1" w:styleId="Heading8Char">
    <w:name w:val="Heading 8 Char"/>
    <w:basedOn w:val="DefaultParagraphFont"/>
    <w:link w:val="Heading8"/>
    <w:uiPriority w:val="9"/>
    <w:semiHidden/>
    <w:rsid w:val="005043B1"/>
  </w:style>
  <w:style w:type="character" w:customStyle="1" w:styleId="Heading9Char">
    <w:name w:val="Heading 9 Char"/>
    <w:basedOn w:val="DefaultParagraphFont"/>
    <w:link w:val="Heading9"/>
    <w:uiPriority w:val="9"/>
    <w:semiHidden/>
    <w:rsid w:val="005043B1"/>
  </w:style>
  <w:style w:type="paragraph" w:customStyle="1" w:styleId="FootnoteRoLReport">
    <w:name w:val="Footnote RoL Report"/>
    <w:basedOn w:val="FootnoteText"/>
    <w:link w:val="FootnoteRoLReportChar"/>
    <w:autoRedefine/>
    <w:qFormat/>
    <w:rsid w:val="005043B1"/>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5043B1"/>
    <w:rPr>
      <w:rFonts w:eastAsiaTheme="minorHAnsi" w:cstheme="minorBidi"/>
      <w:sz w:val="20"/>
      <w:lang w:val="en-US" w:eastAsia="en-US"/>
    </w:rPr>
  </w:style>
  <w:style w:type="paragraph" w:styleId="ListParagraph">
    <w:name w:val="List Paragraph"/>
    <w:basedOn w:val="Normal"/>
    <w:uiPriority w:val="34"/>
    <w:qFormat/>
    <w:locked/>
    <w:rsid w:val="005043B1"/>
    <w:pPr>
      <w:ind w:left="720"/>
      <w:contextualSpacing/>
    </w:pPr>
    <w:rPr>
      <w:rFonts w:eastAsiaTheme="minorHAnsi" w:cstheme="minorBidi"/>
      <w:szCs w:val="22"/>
      <w:lang w:val="en-US" w:eastAsia="en-US"/>
    </w:rPr>
  </w:style>
  <w:style w:type="character" w:styleId="Hyperlink">
    <w:name w:val="Hyperlink"/>
    <w:basedOn w:val="DefaultParagraphFont"/>
    <w:uiPriority w:val="99"/>
    <w:unhideWhenUsed/>
    <w:locked/>
    <w:rsid w:val="005043B1"/>
    <w:rPr>
      <w:color w:val="0563C1"/>
      <w:u w:val="single"/>
    </w:rPr>
  </w:style>
  <w:style w:type="paragraph" w:styleId="Revision">
    <w:name w:val="Revision"/>
    <w:hidden/>
    <w:uiPriority w:val="99"/>
    <w:semiHidden/>
    <w:locked/>
    <w:rsid w:val="005043B1"/>
    <w:rPr>
      <w:rFonts w:eastAsiaTheme="minorHAnsi" w:cstheme="minorBidi"/>
      <w:szCs w:val="22"/>
      <w:lang w:val="en-US" w:eastAsia="en-US"/>
    </w:rPr>
  </w:style>
  <w:style w:type="character" w:customStyle="1" w:styleId="UnresolvedMention">
    <w:name w:val="Unresolved Mention"/>
    <w:basedOn w:val="DefaultParagraphFont"/>
    <w:uiPriority w:val="99"/>
    <w:semiHidden/>
    <w:unhideWhenUsed/>
    <w:rsid w:val="005043B1"/>
    <w:rPr>
      <w:color w:val="605E5C"/>
      <w:shd w:val="clear" w:color="auto" w:fill="E1DFDD"/>
    </w:rPr>
  </w:style>
  <w:style w:type="paragraph" w:styleId="CommentSubject">
    <w:name w:val="annotation subject"/>
    <w:basedOn w:val="CommentText"/>
    <w:next w:val="CommentText"/>
    <w:link w:val="CommentSubjectChar"/>
    <w:uiPriority w:val="99"/>
    <w:semiHidden/>
    <w:unhideWhenUsed/>
    <w:locked/>
    <w:rsid w:val="005043B1"/>
    <w:rPr>
      <w:b/>
      <w:bCs/>
    </w:rPr>
  </w:style>
  <w:style w:type="character" w:customStyle="1" w:styleId="CommentSubjectChar">
    <w:name w:val="Comment Subject Char"/>
    <w:basedOn w:val="CommentTextChar"/>
    <w:link w:val="CommentSubject"/>
    <w:uiPriority w:val="99"/>
    <w:semiHidden/>
    <w:rsid w:val="005043B1"/>
    <w:rPr>
      <w:rFonts w:eastAsiaTheme="minorHAnsi" w:cstheme="minorBidi"/>
      <w:b/>
      <w:bCs/>
      <w:sz w:val="20"/>
      <w:lang w:val="en-US" w:eastAsia="en-US"/>
    </w:rPr>
  </w:style>
  <w:style w:type="character" w:customStyle="1" w:styleId="Mention">
    <w:name w:val="Mention"/>
    <w:basedOn w:val="DefaultParagraphFont"/>
    <w:uiPriority w:val="99"/>
    <w:unhideWhenUsed/>
    <w:rsid w:val="005043B1"/>
    <w:rPr>
      <w:color w:val="2B579A"/>
      <w:shd w:val="clear" w:color="auto" w:fill="E1DFDD"/>
    </w:rPr>
  </w:style>
  <w:style w:type="character" w:styleId="FollowedHyperlink">
    <w:name w:val="FollowedHyperlink"/>
    <w:basedOn w:val="DefaultParagraphFont"/>
    <w:uiPriority w:val="99"/>
    <w:semiHidden/>
    <w:unhideWhenUsed/>
    <w:locked/>
    <w:rsid w:val="005043B1"/>
    <w:rPr>
      <w:color w:val="954F72" w:themeColor="followedHyperlink"/>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5043B1"/>
    <w:pPr>
      <w:spacing w:after="160" w:line="240" w:lineRule="exact"/>
    </w:pPr>
    <w:rPr>
      <w:vertAlign w:val="superscript"/>
    </w:rPr>
  </w:style>
  <w:style w:type="character" w:customStyle="1" w:styleId="FootnoteTextChar1">
    <w:name w:val="Footnote Text Char1"/>
    <w:basedOn w:val="DefaultParagraphFont"/>
    <w:uiPriority w:val="99"/>
    <w:semiHidden/>
    <w:rsid w:val="005043B1"/>
    <w:rPr>
      <w:sz w:val="20"/>
      <w:szCs w:val="20"/>
    </w:rPr>
  </w:style>
  <w:style w:type="character" w:customStyle="1" w:styleId="normaltextrun">
    <w:name w:val="normaltextrun"/>
    <w:basedOn w:val="DefaultParagraphFont"/>
    <w:rsid w:val="005043B1"/>
  </w:style>
  <w:style w:type="character" w:customStyle="1" w:styleId="superscript">
    <w:name w:val="superscript"/>
    <w:basedOn w:val="DefaultParagraphFont"/>
    <w:rsid w:val="005043B1"/>
  </w:style>
  <w:style w:type="character" w:customStyle="1" w:styleId="eop">
    <w:name w:val="eop"/>
    <w:basedOn w:val="DefaultParagraphFont"/>
    <w:rsid w:val="00504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368878">
      <w:bodyDiv w:val="1"/>
      <w:marLeft w:val="0"/>
      <w:marRight w:val="0"/>
      <w:marTop w:val="0"/>
      <w:marBottom w:val="0"/>
      <w:divBdr>
        <w:top w:val="none" w:sz="0" w:space="0" w:color="auto"/>
        <w:left w:val="none" w:sz="0" w:space="0" w:color="auto"/>
        <w:bottom w:val="none" w:sz="0" w:space="0" w:color="auto"/>
        <w:right w:val="none" w:sz="0" w:space="0" w:color="auto"/>
      </w:divBdr>
      <w:divsChild>
        <w:div w:id="974875661">
          <w:marLeft w:val="0"/>
          <w:marRight w:val="0"/>
          <w:marTop w:val="0"/>
          <w:marBottom w:val="0"/>
          <w:divBdr>
            <w:top w:val="none" w:sz="0" w:space="0" w:color="auto"/>
            <w:left w:val="none" w:sz="0" w:space="0" w:color="auto"/>
            <w:bottom w:val="none" w:sz="0" w:space="0" w:color="auto"/>
            <w:right w:val="none" w:sz="0" w:space="0" w:color="auto"/>
          </w:divBdr>
        </w:div>
        <w:div w:id="1582375827">
          <w:marLeft w:val="0"/>
          <w:marRight w:val="0"/>
          <w:marTop w:val="0"/>
          <w:marBottom w:val="0"/>
          <w:divBdr>
            <w:top w:val="none" w:sz="0" w:space="0" w:color="auto"/>
            <w:left w:val="none" w:sz="0" w:space="0" w:color="auto"/>
            <w:bottom w:val="none" w:sz="0" w:space="0" w:color="auto"/>
            <w:right w:val="none" w:sz="0" w:space="0" w:color="auto"/>
          </w:divBdr>
        </w:div>
      </w:divsChild>
    </w:div>
    <w:div w:id="1830095151">
      <w:bodyDiv w:val="1"/>
      <w:marLeft w:val="0"/>
      <w:marRight w:val="0"/>
      <w:marTop w:val="0"/>
      <w:marBottom w:val="0"/>
      <w:divBdr>
        <w:top w:val="none" w:sz="0" w:space="0" w:color="auto"/>
        <w:left w:val="none" w:sz="0" w:space="0" w:color="auto"/>
        <w:bottom w:val="none" w:sz="0" w:space="0" w:color="auto"/>
        <w:right w:val="none" w:sz="0" w:space="0" w:color="auto"/>
      </w:divBdr>
      <w:divsChild>
        <w:div w:id="1212305513">
          <w:marLeft w:val="0"/>
          <w:marRight w:val="0"/>
          <w:marTop w:val="0"/>
          <w:marBottom w:val="0"/>
          <w:divBdr>
            <w:top w:val="none" w:sz="0" w:space="0" w:color="auto"/>
            <w:left w:val="none" w:sz="0" w:space="0" w:color="auto"/>
            <w:bottom w:val="none" w:sz="0" w:space="0" w:color="auto"/>
            <w:right w:val="none" w:sz="0" w:space="0" w:color="auto"/>
          </w:divBdr>
        </w:div>
        <w:div w:id="21106124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fom.coe.int/en/pays/detail/11709534" TargetMode="External"/><Relationship Id="rId39" Type="http://schemas.openxmlformats.org/officeDocument/2006/relationships/hyperlink" Target="https://www.lrvk.gov.lv/en/getrevisionfile/29740-J2RD-kxrwjumAYd1ZQNdSJZjDb6mRsn_.pdf"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yperlink" Target="https://www.knab.gov.lv/en/media/7922/download?attachment" TargetMode="External"/><Relationship Id="rId42" Type="http://schemas.openxmlformats.org/officeDocument/2006/relationships/header" Target="header4.xml"/><Relationship Id="rId47"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ccbe.eu/fileadmin/speciality_distribution/public/documents/ROL/RoL_Position_papers/EN_ROL_20260327_CCBE-contribution-to-the-Rule-of-Law-Report-2026.pdf" TargetMode="External"/><Relationship Id="rId33" Type="http://schemas.openxmlformats.org/officeDocument/2006/relationships/hyperlink" Target="https://www.knab.gov.lv/lv/jaunums/knab-saucis-pie-administrativas-atbildibas-gandriz-pusi-no-aizvaditajas-velesanas-kandidejusajam-politiskajam-organizacijam" TargetMode="External"/><Relationship Id="rId38" Type="http://schemas.openxmlformats.org/officeDocument/2006/relationships/hyperlink" Target="https://www.saeima.lv/en/news/saeima-news/35338-saeima-approves-amendments-to-the-service-pension-system" TargetMode="External"/><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eppo.europa.eu/en/media/news/latvia-20-suspects-detained-over-eu15-million-it-procurement-fraud" TargetMode="External"/><Relationship Id="rId41" Type="http://schemas.openxmlformats.org/officeDocument/2006/relationships/hyperlink" Target="https://www.tieslietupadome.lv/lv/media/9019/download?attachmen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monitor.civicus.org/country/latvia/" TargetMode="External"/><Relationship Id="rId32" Type="http://schemas.openxmlformats.org/officeDocument/2006/relationships/hyperlink" Target="https://www.knab.gov.lv/lv/jaunums/saeima-nostiprina-risku-analizes-veiksanu-ka-knab-funkciju" TargetMode="External"/><Relationship Id="rId37" Type="http://schemas.openxmlformats.org/officeDocument/2006/relationships/hyperlink" Target="https://eng.lsm.lv/article/politics/president/23.03.2026-president-rinkevics-back-to-manual-vote-counting-in-this-years-elections.a640034/" TargetMode="External"/><Relationship Id="rId40" Type="http://schemas.openxmlformats.org/officeDocument/2006/relationships/hyperlink" Target="https://tapportals.mk.gov.lv/legal_acts/ae871621-54fb-481f-a1ca-8baab82939e2" TargetMode="External"/><Relationship Id="rId45"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bb.lv/statja/ekonomika/2026/02/12/reforma-publicnyx-zakupok-borba-s-biurokratiei-ili-vreditelstvo" TargetMode="External"/><Relationship Id="rId28" Type="http://schemas.openxmlformats.org/officeDocument/2006/relationships/hyperlink" Target="https://www.mappingmediafreedom.org/" TargetMode="External"/><Relationship Id="rId36" Type="http://schemas.openxmlformats.org/officeDocument/2006/relationships/hyperlink" Target="https://www.knab.gov.lv/lv/media/7814/download?attachment" TargetMode="External"/><Relationship Id="rId49"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ohchr.org/sites/default/files/Documents/Countries/NHRI/GANHRI/SCA_Report_December_2020_-_24012021_-_En.pdf" TargetMode="Externa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rm.coe.int/2025-annual-report/48802b1633" TargetMode="External"/><Relationship Id="rId30" Type="http://schemas.openxmlformats.org/officeDocument/2006/relationships/hyperlink" Target="https://ganhri.org/wp-content/uploads/2026/01/sca-report-46th-session-24122025-EN.pdf" TargetMode="External"/><Relationship Id="rId35" Type="http://schemas.openxmlformats.org/officeDocument/2006/relationships/hyperlink" Target="https://www.knab.gov.lv/lv/jaunums/knab-parbaudijis-politisko-partiju-eiropas-parlamenta-velesanu-ienemumu-un-izdevumu-deklaracijas" TargetMode="External"/><Relationship Id="rId43" Type="http://schemas.openxmlformats.org/officeDocument/2006/relationships/header" Target="header5.xml"/><Relationship Id="rId48" Type="http://schemas.openxmlformats.org/officeDocument/2006/relationships/fontTable" Target="fontTable.xml"/><Relationship Id="rId8" Type="http://schemas.openxmlformats.org/officeDocument/2006/relationships/customXml" Target="../customXml/item8.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2.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4.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85DEDC53-A93E-4ADB-9EC2-F69334C80B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5799BB7C-547C-4C15-B61E-BE0A69226E01}">
  <ds:schemaRefs/>
</ds:datastoreItem>
</file>

<file path=customXml/itemProps5.xml><?xml version="1.0" encoding="utf-8"?>
<ds:datastoreItem xmlns:ds="http://schemas.openxmlformats.org/officeDocument/2006/customXml" ds:itemID="{6ECC1DEF-52F6-41C9-96D1-72BA6F52D2C0}">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942A9FAB-ED58-4D0B-BD94-58527CF34B52}">
  <ds:schemaRefs>
    <ds:schemaRef ds:uri="http://schemas.microsoft.com/sharepoint/v3/contenttype/forms"/>
  </ds:schemaRefs>
</ds:datastoreItem>
</file>

<file path=customXml/itemProps7.xml><?xml version="1.0" encoding="utf-8"?>
<ds:datastoreItem xmlns:ds="http://schemas.openxmlformats.org/officeDocument/2006/customXml" ds:itemID="{F441A0A4-2569-411C-A523-B45B5FE4C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A55740DA-9A55-404E-8842-000E1D38D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6411</Words>
  <Characters>36546</Characters>
  <Application>Microsoft Office Word</Application>
  <DocSecurity>0</DocSecurity>
  <PresentationFormat>Microsoft Word 14.0</PresentationFormat>
  <Lines>304</Lines>
  <Paragraphs>85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2026-07-15T12:59:00Z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2026-07-15T13:00:02Z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c13b31db-5c96-45d7-b384-b003d073df29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Part">
    <vt:lpwstr>1</vt:lpwstr>
  </property>
  <property fmtid="{D5CDD505-2E9C-101B-9397-08002B2CF9AE}" pid="13" name="MediaServiceImageTags">
    <vt:lpwstr/>
  </property>
  <property fmtid="{D5CDD505-2E9C-101B-9397-08002B2CF9AE}" pid="14" name="ContentTypeId">
    <vt:lpwstr>0x010100CD92FCBF67B53A4EB1060DF04C43C986</vt:lpwstr>
  </property>
  <property fmtid="{D5CDD505-2E9C-101B-9397-08002B2CF9AE}" pid="15" name="Created using">
    <vt:lpwstr>LW 7.0.1, Build 20200226</vt:lpwstr>
  </property>
  <property fmtid="{D5CDD505-2E9C-101B-9397-08002B2CF9AE}" pid="16" name="Total parts">
    <vt:lpwstr>1</vt:lpwstr>
  </property>
  <property fmtid="{D5CDD505-2E9C-101B-9397-08002B2CF9AE}" pid="17" name="_LW_INVALIDATED__LW_INVALIDATED__LW_INVALIDATED__LW_INVALIDATED__LW_INVALIDATED__LW_INVALIDATED_ELDocType">
    <vt:lpwstr>not.dot</vt:lpwstr>
  </property>
  <property fmtid="{D5CDD505-2E9C-101B-9397-08002B2CF9AE}" pid="18" name="Level of sensitivity">
    <vt:lpwstr>Standard treatment</vt:lpwstr>
  </property>
  <property fmtid="{D5CDD505-2E9C-101B-9397-08002B2CF9AE}" pid="19" name="_LW_INVALIDATED__LW_INVALIDATED__LW_INVALIDATED__LW_INVALIDATED__LW_INVALIDATED__LW_INVALIDATED_EurolookVersion">
    <vt:lpwstr>10.0</vt:lpwstr>
  </property>
  <property fmtid="{D5CDD505-2E9C-101B-9397-08002B2CF9AE}" pid="20" name="CPTemplateID">
    <vt:lpwstr>CP-025</vt:lpwstr>
  </property>
</Properties>
</file>